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84" w:rsidRDefault="003E3084">
      <w:pPr>
        <w:pStyle w:val="HTMLBody"/>
        <w:jc w:val="center"/>
        <w:rPr>
          <w:rFonts w:cs="Arial"/>
          <w:b/>
          <w:bCs/>
          <w:color w:val="0000FF"/>
          <w:sz w:val="28"/>
        </w:rPr>
      </w:pPr>
      <w:r>
        <w:rPr>
          <w:rFonts w:cs="Arial"/>
          <w:b/>
          <w:bCs/>
          <w:color w:val="0000FF"/>
          <w:sz w:val="28"/>
        </w:rPr>
        <w:t xml:space="preserve">Méthodologie documentaire pour Doctorants </w:t>
      </w:r>
    </w:p>
    <w:p w:rsidR="003E3084" w:rsidRDefault="003E3084">
      <w:pPr>
        <w:pStyle w:val="HTMLBody"/>
        <w:jc w:val="center"/>
        <w:rPr>
          <w:rFonts w:cs="Arial"/>
          <w:b/>
          <w:bCs/>
          <w:color w:val="0000FF"/>
          <w:sz w:val="28"/>
        </w:rPr>
      </w:pPr>
      <w:r>
        <w:rPr>
          <w:rFonts w:cs="Arial"/>
          <w:b/>
          <w:bCs/>
          <w:color w:val="0000FF"/>
          <w:sz w:val="28"/>
        </w:rPr>
        <w:t>en Sciences juridiques</w:t>
      </w:r>
    </w:p>
    <w:p w:rsidR="003E3084" w:rsidRDefault="003E3084">
      <w:pPr>
        <w:pStyle w:val="HTMLBody"/>
        <w:jc w:val="center"/>
        <w:rPr>
          <w:rFonts w:cs="Arial"/>
          <w:b/>
          <w:bCs/>
          <w:color w:val="0000FF"/>
          <w:sz w:val="24"/>
        </w:rPr>
      </w:pPr>
      <w:r>
        <w:rPr>
          <w:rFonts w:cs="Arial"/>
          <w:b/>
          <w:bCs/>
          <w:color w:val="0000FF"/>
          <w:sz w:val="28"/>
        </w:rPr>
        <w:t>(</w:t>
      </w:r>
      <w:r>
        <w:rPr>
          <w:rFonts w:cs="Arial"/>
          <w:b/>
          <w:bCs/>
          <w:color w:val="0000FF"/>
          <w:sz w:val="24"/>
        </w:rPr>
        <w:t>Ecole doctorale des Sciences juridiques et politiques de l'Université</w:t>
      </w:r>
    </w:p>
    <w:p w:rsidR="003E3084" w:rsidRDefault="003E3084">
      <w:pPr>
        <w:pStyle w:val="HTMLBody"/>
        <w:jc w:val="center"/>
        <w:rPr>
          <w:rFonts w:cs="Arial"/>
          <w:b/>
          <w:bCs/>
          <w:color w:val="0000FF"/>
          <w:sz w:val="24"/>
        </w:rPr>
      </w:pPr>
      <w:r>
        <w:rPr>
          <w:rFonts w:cs="Arial"/>
          <w:b/>
          <w:bCs/>
          <w:color w:val="0000FF"/>
          <w:sz w:val="24"/>
        </w:rPr>
        <w:t xml:space="preserve"> Paris Ouest Nanterre la Défense)</w:t>
      </w:r>
    </w:p>
    <w:p w:rsidR="003E3084" w:rsidRDefault="003E3084" w:rsidP="00047414">
      <w:pPr>
        <w:pStyle w:val="HTMLBody"/>
        <w:jc w:val="center"/>
        <w:rPr>
          <w:rFonts w:cs="Arial"/>
          <w:b/>
          <w:bCs/>
          <w:color w:val="0000FF"/>
          <w:sz w:val="24"/>
        </w:rPr>
      </w:pPr>
      <w:r>
        <w:rPr>
          <w:rFonts w:cs="Arial"/>
          <w:b/>
          <w:bCs/>
          <w:color w:val="0000FF"/>
          <w:sz w:val="24"/>
        </w:rPr>
        <w:t>17 et 18 juin 2010</w:t>
      </w:r>
    </w:p>
    <w:p w:rsidR="003E3084" w:rsidRDefault="003E3084">
      <w:pPr>
        <w:pStyle w:val="HTMLBody"/>
        <w:jc w:val="center"/>
        <w:rPr>
          <w:rFonts w:cs="Arial"/>
          <w:b/>
          <w:bCs/>
          <w:color w:val="0000FF"/>
        </w:rPr>
      </w:pPr>
    </w:p>
    <w:p w:rsidR="003E3084" w:rsidRDefault="003E3084">
      <w:pPr>
        <w:pStyle w:val="HTMLBody"/>
        <w:jc w:val="center"/>
        <w:rPr>
          <w:rFonts w:cs="Arial"/>
          <w:b/>
          <w:bCs/>
          <w:color w:val="0000FF"/>
        </w:rPr>
      </w:pPr>
    </w:p>
    <w:p w:rsidR="003E3084" w:rsidRDefault="003E3084" w:rsidP="00047414">
      <w:pPr>
        <w:pStyle w:val="HTMLBody"/>
        <w:jc w:val="both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b/>
          <w:bCs/>
          <w:color w:val="0000FF"/>
          <w:sz w:val="24"/>
          <w:u w:val="single"/>
        </w:rPr>
        <w:t>JEUDI 17 JUIN</w:t>
      </w:r>
      <w:r>
        <w:rPr>
          <w:rFonts w:ascii="Times New Roman" w:hAnsi="Times New Roman"/>
          <w:color w:val="0000FF"/>
          <w:sz w:val="24"/>
        </w:rPr>
        <w:t xml:space="preserve"> </w:t>
      </w:r>
    </w:p>
    <w:p w:rsidR="003E3084" w:rsidRDefault="003E3084" w:rsidP="0004741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Intervenante : Nadine Deniaud  (SCD Paris Ouest Nanterre )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</w:p>
    <w:p w:rsidR="003E3084" w:rsidRPr="00047414" w:rsidRDefault="003E3084">
      <w:pPr>
        <w:pStyle w:val="HTMLBody"/>
        <w:jc w:val="both"/>
        <w:rPr>
          <w:rFonts w:ascii="Times New Roman" w:hAnsi="Times New Roman"/>
          <w:b/>
          <w:bCs/>
          <w:color w:val="0000FF"/>
          <w:sz w:val="18"/>
        </w:rPr>
      </w:pPr>
      <w:r w:rsidRPr="00047414">
        <w:rPr>
          <w:rFonts w:ascii="Times New Roman" w:hAnsi="Times New Roman"/>
          <w:b/>
          <w:bCs/>
          <w:color w:val="0000FF"/>
          <w:sz w:val="18"/>
        </w:rPr>
        <w:t>9h30-13h</w:t>
      </w:r>
    </w:p>
    <w:p w:rsidR="003E3084" w:rsidRDefault="003E3084">
      <w:pPr>
        <w:pStyle w:val="HTML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</w:t>
      </w:r>
      <w:r>
        <w:rPr>
          <w:rFonts w:ascii="Times New Roman" w:hAnsi="Times New Roman"/>
          <w:b/>
          <w:bCs/>
          <w:i/>
          <w:iCs/>
        </w:rPr>
        <w:t>Méthodologie de la recherche documentaire</w:t>
      </w:r>
      <w:r>
        <w:rPr>
          <w:rFonts w:ascii="Times New Roman" w:hAnsi="Times New Roman"/>
          <w:b/>
          <w:bCs/>
        </w:rPr>
        <w:t> :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les langages documentaires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la recherche dans les outils informatisés (catalogue, portail documentaire)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la localisation des documents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bCs/>
          <w:i/>
          <w:iCs/>
        </w:rPr>
        <w:t>Présentation de la procédure de publication et diffusion électronique des thèses, système STAR</w:t>
      </w:r>
      <w:r>
        <w:rPr>
          <w:rFonts w:ascii="Times New Roman" w:hAnsi="Times New Roman"/>
        </w:rPr>
        <w:t xml:space="preserve"> 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Intervenant : Olivier Mabille, responsable du services des thèses au SCD Paris Ouest Nanterre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</w:p>
    <w:p w:rsidR="003E3084" w:rsidRDefault="003E3084">
      <w:pPr>
        <w:pStyle w:val="HTMLBody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  <w:i/>
          <w:iCs/>
        </w:rPr>
        <w:t>. Les règles de signalement des références bibliographiques :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présentation des références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présentation d'une bibliographie</w:t>
      </w:r>
    </w:p>
    <w:p w:rsidR="003E3084" w:rsidRPr="00047414" w:rsidRDefault="003E3084">
      <w:pPr>
        <w:pStyle w:val="HTMLBody"/>
        <w:jc w:val="both"/>
        <w:rPr>
          <w:rFonts w:ascii="Times New Roman" w:hAnsi="Times New Roman"/>
          <w:b/>
          <w:bCs/>
          <w:color w:val="0000FF"/>
        </w:rPr>
      </w:pPr>
    </w:p>
    <w:p w:rsidR="003E3084" w:rsidRPr="00047414" w:rsidRDefault="003E3084">
      <w:pPr>
        <w:pStyle w:val="HTMLBody"/>
        <w:jc w:val="both"/>
        <w:rPr>
          <w:rFonts w:ascii="Times New Roman" w:hAnsi="Times New Roman"/>
          <w:b/>
          <w:bCs/>
          <w:sz w:val="18"/>
        </w:rPr>
      </w:pPr>
      <w:r w:rsidRPr="00047414">
        <w:rPr>
          <w:rFonts w:ascii="Times New Roman" w:hAnsi="Times New Roman"/>
          <w:b/>
          <w:bCs/>
          <w:color w:val="0000FF"/>
          <w:sz w:val="18"/>
        </w:rPr>
        <w:t>14h-16h30</w:t>
      </w:r>
    </w:p>
    <w:p w:rsidR="003E3084" w:rsidRDefault="003E3084">
      <w:pPr>
        <w:pStyle w:val="HTMLBody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3. Bouquets de périodiques électroniques, présentation de  :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Jstor,, ScienceDirect, Lextenso, Factiva, Muse, SwetsWise, Cairn, Doctrinal +,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Persée, Dalloz, Juris-classeur, Lamyline, Westlaw.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</w:p>
    <w:p w:rsidR="003E3084" w:rsidRDefault="003E3084">
      <w:pPr>
        <w:pStyle w:val="HTMLBody"/>
        <w:jc w:val="both"/>
        <w:rPr>
          <w:rFonts w:ascii="Times New Roman" w:hAnsi="Times New Roman"/>
          <w:b/>
          <w:bCs/>
          <w:color w:val="0000FF"/>
          <w:sz w:val="24"/>
          <w:u w:val="single"/>
        </w:rPr>
      </w:pPr>
      <w:r>
        <w:rPr>
          <w:rFonts w:ascii="Times New Roman" w:hAnsi="Times New Roman"/>
          <w:b/>
          <w:bCs/>
          <w:color w:val="0000FF"/>
          <w:sz w:val="24"/>
          <w:u w:val="single"/>
        </w:rPr>
        <w:t>VENDREDI 18 JUIN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Intervenante :  Isabelle Fructus (Bibliothèque Cujas)</w:t>
      </w:r>
    </w:p>
    <w:p w:rsidR="003E3084" w:rsidRDefault="003E3084">
      <w:pPr>
        <w:pStyle w:val="HTMLBody"/>
        <w:jc w:val="both"/>
        <w:rPr>
          <w:rFonts w:ascii="Times New Roman" w:hAnsi="Times New Roman"/>
          <w:b/>
          <w:bCs/>
          <w:color w:val="0000FF"/>
        </w:rPr>
      </w:pPr>
    </w:p>
    <w:p w:rsidR="003E3084" w:rsidRDefault="003E3084" w:rsidP="0004741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FF"/>
        </w:rPr>
        <w:t>9h30 – 13h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Internet juridique gratuit, présentation de :</w:t>
      </w:r>
    </w:p>
    <w:p w:rsidR="003E3084" w:rsidRDefault="003E3084">
      <w:pPr>
        <w:pStyle w:val="HTMLBody"/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Outil de veille</w:t>
      </w:r>
      <w:r>
        <w:rPr>
          <w:rFonts w:ascii="Times New Roman" w:hAnsi="Times New Roman"/>
        </w:rPr>
        <w:t xml:space="preserve"> (Netvibes) </w:t>
      </w:r>
      <w:r>
        <w:rPr>
          <w:rFonts w:ascii="Times New Roman" w:hAnsi="Times New Roman"/>
          <w:b/>
          <w:bCs/>
        </w:rPr>
        <w:t>et outil de gestion bibliographique</w:t>
      </w:r>
      <w:r>
        <w:rPr>
          <w:rFonts w:ascii="Times New Roman" w:hAnsi="Times New Roman"/>
        </w:rPr>
        <w:t xml:space="preserve"> (Zotero)</w:t>
      </w:r>
    </w:p>
    <w:p w:rsidR="003E3084" w:rsidRDefault="003E3084">
      <w:pPr>
        <w:pStyle w:val="HTMLBody"/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Ressources gratuites en législation et jurisprudence</w:t>
      </w:r>
      <w:r>
        <w:rPr>
          <w:rFonts w:ascii="Times New Roman" w:hAnsi="Times New Roman"/>
        </w:rPr>
        <w:t> :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Légifrance, Eurlex, Sedoc.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b/>
          <w:bCs/>
        </w:rPr>
        <w:t>Outils de formation</w:t>
      </w:r>
      <w:r>
        <w:rPr>
          <w:rFonts w:ascii="Times New Roman" w:hAnsi="Times New Roman"/>
        </w:rPr>
        <w:t> :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Jurisguide, Urfist, guides Cujas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</w:p>
    <w:p w:rsidR="003E3084" w:rsidRDefault="003E3084" w:rsidP="00047414">
      <w:pPr>
        <w:pStyle w:val="HTMLBody"/>
        <w:jc w:val="both"/>
        <w:rPr>
          <w:rFonts w:ascii="Times New Roman" w:hAnsi="Times New Roman"/>
          <w:b/>
          <w:bCs/>
          <w:color w:val="0000FF"/>
          <w:sz w:val="22"/>
        </w:rPr>
      </w:pPr>
      <w:r>
        <w:rPr>
          <w:rFonts w:ascii="Times New Roman" w:hAnsi="Times New Roman"/>
          <w:b/>
          <w:bCs/>
          <w:color w:val="0000FF"/>
        </w:rPr>
        <w:t>14h-17h</w:t>
      </w:r>
      <w:r>
        <w:rPr>
          <w:rFonts w:ascii="Times New Roman" w:hAnsi="Times New Roman"/>
          <w:b/>
          <w:bCs/>
          <w:color w:val="0000FF"/>
          <w:sz w:val="22"/>
        </w:rPr>
        <w:t xml:space="preserve"> 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 Complément de bouquets de périodiques</w:t>
      </w:r>
      <w:r>
        <w:rPr>
          <w:rFonts w:ascii="Times New Roman" w:hAnsi="Times New Roman"/>
        </w:rPr>
        <w:t> :</w:t>
      </w:r>
    </w:p>
    <w:p w:rsidR="003E3084" w:rsidRDefault="003E3084">
      <w:pPr>
        <w:pStyle w:val="HTMLBody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Heinonline,Beckonline, Index to Foreign Legal, Periodicals,Index to legal periodicals</w:t>
      </w:r>
    </w:p>
    <w:p w:rsidR="003E3084" w:rsidRDefault="003E3084">
      <w:pPr>
        <w:pStyle w:val="HTML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Législation et jurisprudence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France : Dalloz, Lamyline, Jurisclasseur, Lexbase, Navis.</w:t>
      </w:r>
    </w:p>
    <w:p w:rsidR="003E3084" w:rsidRDefault="003E3084">
      <w:pPr>
        <w:pStyle w:val="HTMLBody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Etranger : Westlaw, vLex, JurisRecht</w:t>
      </w:r>
    </w:p>
    <w:p w:rsidR="003E3084" w:rsidRDefault="003E3084">
      <w:pPr>
        <w:pStyle w:val="HTMLBody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Autres outils :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Legal News, Droit in Situ</w:t>
      </w:r>
    </w:p>
    <w:p w:rsidR="003E3084" w:rsidRDefault="003E3084">
      <w:pPr>
        <w:pStyle w:val="HTMLBody"/>
        <w:jc w:val="both"/>
        <w:rPr>
          <w:rFonts w:ascii="Times New Roman" w:hAnsi="Times New Roman"/>
        </w:rPr>
      </w:pPr>
    </w:p>
    <w:p w:rsidR="003E3084" w:rsidRDefault="003E3084">
      <w:pPr>
        <w:jc w:val="both"/>
        <w:rPr>
          <w:sz w:val="20"/>
        </w:rPr>
      </w:pPr>
      <w:r>
        <w:rPr>
          <w:sz w:val="20"/>
        </w:rPr>
        <w:t xml:space="preserve">16h45-17h : </w:t>
      </w:r>
      <w:r>
        <w:rPr>
          <w:b/>
          <w:bCs/>
          <w:i/>
          <w:iCs/>
          <w:sz w:val="20"/>
        </w:rPr>
        <w:t>Bilan général et évaluation du stage</w:t>
      </w:r>
      <w:r>
        <w:rPr>
          <w:sz w:val="20"/>
        </w:rPr>
        <w:t>.</w:t>
      </w:r>
    </w:p>
    <w:p w:rsidR="003E3084" w:rsidRDefault="003E3084">
      <w:pPr>
        <w:jc w:val="both"/>
        <w:rPr>
          <w:sz w:val="20"/>
        </w:rPr>
      </w:pPr>
    </w:p>
    <w:p w:rsidR="003E3084" w:rsidRDefault="003E3084">
      <w:pPr>
        <w:jc w:val="both"/>
        <w:rPr>
          <w:sz w:val="20"/>
        </w:rPr>
      </w:pPr>
    </w:p>
    <w:p w:rsidR="003E3084" w:rsidRPr="00B90463" w:rsidRDefault="003E3084">
      <w:pPr>
        <w:jc w:val="both"/>
        <w:rPr>
          <w:sz w:val="20"/>
          <w:u w:val="single"/>
        </w:rPr>
      </w:pPr>
      <w:r w:rsidRPr="00B90463">
        <w:rPr>
          <w:sz w:val="20"/>
          <w:u w:val="single"/>
        </w:rPr>
        <w:t xml:space="preserve">Les séances auront lieu dans la </w:t>
      </w:r>
      <w:r w:rsidRPr="00B90463">
        <w:rPr>
          <w:b/>
          <w:bCs/>
          <w:sz w:val="20"/>
          <w:u w:val="single"/>
        </w:rPr>
        <w:t>salle de formation du SCD</w:t>
      </w:r>
      <w:r w:rsidRPr="00B90463">
        <w:rPr>
          <w:sz w:val="20"/>
          <w:u w:val="single"/>
        </w:rPr>
        <w:t>, près de la vidéothèque  (au fond de la salle de prêt)</w:t>
      </w:r>
    </w:p>
    <w:sectPr w:rsidR="003E3084" w:rsidRPr="00B90463" w:rsidSect="00AD046F">
      <w:footerReference w:type="default" r:id="rId7"/>
      <w:pgSz w:w="11906" w:h="16838"/>
      <w:pgMar w:top="899" w:right="1417" w:bottom="1417" w:left="1417" w:header="708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084" w:rsidRDefault="003E3084">
      <w:r>
        <w:separator/>
      </w:r>
    </w:p>
  </w:endnote>
  <w:endnote w:type="continuationSeparator" w:id="0">
    <w:p w:rsidR="003E3084" w:rsidRDefault="003E3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84" w:rsidRDefault="003E3084">
    <w:pPr>
      <w:pStyle w:val="Footer"/>
      <w:rPr>
        <w:sz w:val="16"/>
      </w:rPr>
    </w:pPr>
    <w:r>
      <w:rPr>
        <w:sz w:val="16"/>
      </w:rPr>
      <w:t xml:space="preserve">SCD Paris 10 / URFIST Paris/ BIU Cujas                                                                                                                      </w:t>
    </w:r>
    <w:r>
      <w:rPr>
        <w:sz w:val="16"/>
      </w:rPr>
      <w:fldChar w:fldCharType="begin"/>
    </w:r>
    <w:r>
      <w:rPr>
        <w:sz w:val="16"/>
      </w:rPr>
      <w:instrText xml:space="preserve"> DATE \@ "dd/MM/yyyy" </w:instrText>
    </w:r>
    <w:r>
      <w:rPr>
        <w:sz w:val="16"/>
      </w:rPr>
      <w:fldChar w:fldCharType="separate"/>
    </w:r>
    <w:r>
      <w:rPr>
        <w:noProof/>
        <w:sz w:val="16"/>
      </w:rPr>
      <w:t>08/06/2010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084" w:rsidRDefault="003E3084">
      <w:r>
        <w:separator/>
      </w:r>
    </w:p>
  </w:footnote>
  <w:footnote w:type="continuationSeparator" w:id="0">
    <w:p w:rsidR="003E3084" w:rsidRDefault="003E30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B76A8"/>
    <w:multiLevelType w:val="hybridMultilevel"/>
    <w:tmpl w:val="0412955A"/>
    <w:lvl w:ilvl="0" w:tplc="1FBE3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414"/>
    <w:rsid w:val="00047414"/>
    <w:rsid w:val="000F0F15"/>
    <w:rsid w:val="001E325F"/>
    <w:rsid w:val="002948ED"/>
    <w:rsid w:val="002F3EC1"/>
    <w:rsid w:val="003E3084"/>
    <w:rsid w:val="00405193"/>
    <w:rsid w:val="007643AF"/>
    <w:rsid w:val="00854541"/>
    <w:rsid w:val="00A57744"/>
    <w:rsid w:val="00AD046F"/>
    <w:rsid w:val="00B90463"/>
    <w:rsid w:val="00C53517"/>
    <w:rsid w:val="00FE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46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uiPriority w:val="99"/>
    <w:rsid w:val="00AD046F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AD04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73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D04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673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E5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E5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277</Words>
  <Characters>1529</Characters>
  <Application>Microsoft Office Outlook</Application>
  <DocSecurity>0</DocSecurity>
  <Lines>0</Lines>
  <Paragraphs>0</Paragraphs>
  <ScaleCrop>false</ScaleCrop>
  <Company>SCD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Méthodologie documentaire pour Doctorants en Sciences juridiques</dc:title>
  <dc:subject/>
  <dc:creator>ndeniaud</dc:creator>
  <cp:keywords/>
  <dc:description/>
  <cp:lastModifiedBy>guyonnet</cp:lastModifiedBy>
  <cp:revision>2</cp:revision>
  <cp:lastPrinted>2010-06-01T07:59:00Z</cp:lastPrinted>
  <dcterms:created xsi:type="dcterms:W3CDTF">2010-06-08T07:31:00Z</dcterms:created>
  <dcterms:modified xsi:type="dcterms:W3CDTF">2010-06-08T07:31:00Z</dcterms:modified>
</cp:coreProperties>
</file>