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6"/>
        <w:gridCol w:w="7154"/>
      </w:tblGrid>
      <w:tr w:rsidR="009E0E01" w14:paraId="2F7FCF82" w14:textId="77777777" w:rsidTr="006A1869">
        <w:tc>
          <w:tcPr>
            <w:tcW w:w="6236" w:type="dxa"/>
            <w:tcBorders>
              <w:top w:val="nil"/>
              <w:left w:val="nil"/>
              <w:bottom w:val="nil"/>
              <w:right w:val="nil"/>
            </w:tcBorders>
          </w:tcPr>
          <w:p w14:paraId="44B7863F" w14:textId="77777777" w:rsidR="009E0E01" w:rsidRPr="002A08EF" w:rsidRDefault="00CE69C8" w:rsidP="006A1869">
            <w:pPr>
              <w:pStyle w:val="En-tte"/>
            </w:pPr>
            <w:r>
              <w:rPr>
                <w:noProof/>
              </w:rPr>
              <w:drawing>
                <wp:inline distT="0" distB="0" distL="0" distR="0" wp14:anchorId="0B2F79E0" wp14:editId="37633907">
                  <wp:extent cx="1744436" cy="653784"/>
                  <wp:effectExtent l="19050" t="0" r="8164" b="0"/>
                  <wp:docPr id="1" name="Image 0" descr="LogoLieux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euxCouleur.jpg"/>
                          <pic:cNvPicPr/>
                        </pic:nvPicPr>
                        <pic:blipFill>
                          <a:blip r:embed="rId7" cstate="print"/>
                          <a:stretch>
                            <a:fillRect/>
                          </a:stretch>
                        </pic:blipFill>
                        <pic:spPr>
                          <a:xfrm>
                            <a:off x="0" y="0"/>
                            <a:ext cx="1757629" cy="658729"/>
                          </a:xfrm>
                          <a:prstGeom prst="rect">
                            <a:avLst/>
                          </a:prstGeom>
                        </pic:spPr>
                      </pic:pic>
                    </a:graphicData>
                  </a:graphic>
                </wp:inline>
              </w:drawing>
            </w:r>
          </w:p>
        </w:tc>
        <w:tc>
          <w:tcPr>
            <w:tcW w:w="7154" w:type="dxa"/>
            <w:tcBorders>
              <w:top w:val="nil"/>
              <w:left w:val="nil"/>
              <w:bottom w:val="nil"/>
              <w:right w:val="nil"/>
            </w:tcBorders>
          </w:tcPr>
          <w:p w14:paraId="4FA607A3" w14:textId="77777777" w:rsidR="009E0E01" w:rsidRDefault="00D31D93" w:rsidP="006A1869">
            <w:pPr>
              <w:pStyle w:val="En-tte"/>
              <w:jc w:val="center"/>
            </w:pPr>
            <w:r>
              <w:rPr>
                <w:noProof/>
              </w:rPr>
              <w:drawing>
                <wp:inline distT="0" distB="0" distL="0" distR="0" wp14:anchorId="748F9349" wp14:editId="43125E3E">
                  <wp:extent cx="1951680" cy="616857"/>
                  <wp:effectExtent l="19050" t="0" r="0" b="0"/>
                  <wp:docPr id="2" name="Image 1" descr="Logo EDDSP dé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DDSP déf.jpg"/>
                          <pic:cNvPicPr/>
                        </pic:nvPicPr>
                        <pic:blipFill>
                          <a:blip r:embed="rId8" cstate="print"/>
                          <a:stretch>
                            <a:fillRect/>
                          </a:stretch>
                        </pic:blipFill>
                        <pic:spPr>
                          <a:xfrm>
                            <a:off x="0" y="0"/>
                            <a:ext cx="1961684" cy="620019"/>
                          </a:xfrm>
                          <a:prstGeom prst="rect">
                            <a:avLst/>
                          </a:prstGeom>
                        </pic:spPr>
                      </pic:pic>
                    </a:graphicData>
                  </a:graphic>
                </wp:inline>
              </w:drawing>
            </w:r>
          </w:p>
        </w:tc>
      </w:tr>
    </w:tbl>
    <w:p w14:paraId="55487927" w14:textId="77777777" w:rsidR="006A1869" w:rsidRPr="000F737C" w:rsidRDefault="006A1869" w:rsidP="008B06D4">
      <w:pPr>
        <w:ind w:right="872"/>
        <w:jc w:val="center"/>
        <w:rPr>
          <w:rFonts w:ascii="Tw Cen MT Condensed" w:hAnsi="Tw Cen MT Condensed"/>
          <w:sz w:val="32"/>
          <w:szCs w:val="32"/>
        </w:rPr>
        <w:sectPr w:rsidR="006A1869" w:rsidRPr="000F737C" w:rsidSect="00CE69C8">
          <w:pgSz w:w="16838" w:h="11906" w:orient="landscape"/>
          <w:pgMar w:top="1134" w:right="1134" w:bottom="482" w:left="1134" w:header="709" w:footer="709" w:gutter="0"/>
          <w:cols w:space="708"/>
          <w:docGrid w:linePitch="360"/>
        </w:sectPr>
      </w:pPr>
      <w:r>
        <w:rPr>
          <w:sz w:val="28"/>
          <w:szCs w:val="28"/>
        </w:rPr>
        <w:t xml:space="preserve">        </w:t>
      </w:r>
      <w:r w:rsidRPr="000F737C">
        <w:rPr>
          <w:rFonts w:ascii="Tw Cen MT Condensed" w:hAnsi="Tw Cen MT Condensed"/>
          <w:sz w:val="32"/>
          <w:szCs w:val="32"/>
        </w:rPr>
        <w:t>Pour l’année 20</w:t>
      </w:r>
      <w:r w:rsidR="00CE69C8">
        <w:rPr>
          <w:rFonts w:ascii="Tw Cen MT Condensed" w:hAnsi="Tw Cen MT Condensed"/>
          <w:sz w:val="32"/>
          <w:szCs w:val="32"/>
        </w:rPr>
        <w:t>1</w:t>
      </w:r>
      <w:r w:rsidR="00B95574">
        <w:rPr>
          <w:rFonts w:ascii="Tw Cen MT Condensed" w:hAnsi="Tw Cen MT Condensed"/>
          <w:sz w:val="32"/>
          <w:szCs w:val="32"/>
        </w:rPr>
        <w:t>2</w:t>
      </w:r>
      <w:r w:rsidRPr="000F737C">
        <w:rPr>
          <w:rFonts w:ascii="Tw Cen MT Condensed" w:hAnsi="Tw Cen MT Condensed"/>
          <w:sz w:val="32"/>
          <w:szCs w:val="32"/>
        </w:rPr>
        <w:t>/20</w:t>
      </w:r>
      <w:r w:rsidR="00932A57">
        <w:rPr>
          <w:rFonts w:ascii="Tw Cen MT Condensed" w:hAnsi="Tw Cen MT Condensed"/>
          <w:sz w:val="32"/>
          <w:szCs w:val="32"/>
        </w:rPr>
        <w:t>1</w:t>
      </w:r>
      <w:r w:rsidR="00B95574">
        <w:rPr>
          <w:rFonts w:ascii="Tw Cen MT Condensed" w:hAnsi="Tw Cen MT Condensed"/>
          <w:sz w:val="32"/>
          <w:szCs w:val="32"/>
        </w:rPr>
        <w:t>3</w:t>
      </w:r>
      <w:r w:rsidRPr="000F737C">
        <w:rPr>
          <w:rFonts w:ascii="Tw Cen MT Condensed" w:hAnsi="Tw Cen MT Condensed"/>
          <w:sz w:val="32"/>
          <w:szCs w:val="32"/>
        </w:rPr>
        <w:t>, l’offre de formation proposée aux doctorants s’articule autour des cinq modules suivants :</w:t>
      </w:r>
    </w:p>
    <w:p w14:paraId="585CBF95" w14:textId="77777777" w:rsidR="006A1869" w:rsidRDefault="006A1869">
      <w:pPr>
        <w:rPr>
          <w:sz w:val="16"/>
          <w:szCs w:val="16"/>
        </w:rPr>
        <w:sectPr w:rsidR="006A1869" w:rsidSect="006A1869">
          <w:type w:val="continuous"/>
          <w:pgSz w:w="16838" w:h="11906" w:orient="landscape"/>
          <w:pgMar w:top="1134" w:right="1134" w:bottom="1134" w:left="1134" w:header="709" w:footer="709" w:gutter="0"/>
          <w:cols w:space="708"/>
          <w:docGrid w:linePitch="360"/>
        </w:sectPr>
      </w:pPr>
    </w:p>
    <w:p w14:paraId="792E9EFA" w14:textId="77777777" w:rsidR="006A1869" w:rsidRPr="000F737C" w:rsidRDefault="006A1869" w:rsidP="006A1869">
      <w:pPr>
        <w:rPr>
          <w:rFonts w:ascii="Tw Cen MT Condensed" w:hAnsi="Tw Cen MT Condensed" w:cs="Vrinda"/>
          <w:b/>
          <w:sz w:val="20"/>
          <w:szCs w:val="20"/>
          <w:u w:val="single"/>
        </w:rPr>
      </w:pPr>
      <w:r w:rsidRPr="000F737C">
        <w:rPr>
          <w:rFonts w:ascii="Tw Cen MT Condensed" w:hAnsi="Tw Cen MT Condensed" w:cs="Vrinda"/>
          <w:b/>
          <w:sz w:val="20"/>
          <w:szCs w:val="20"/>
        </w:rPr>
        <w:lastRenderedPageBreak/>
        <w:t xml:space="preserve">◊ </w:t>
      </w:r>
      <w:r w:rsidRPr="000F737C">
        <w:rPr>
          <w:rFonts w:ascii="Tw Cen MT Condensed" w:hAnsi="Tw Cen MT Condensed" w:cs="Vrinda"/>
          <w:b/>
          <w:sz w:val="20"/>
          <w:szCs w:val="20"/>
          <w:u w:val="single"/>
        </w:rPr>
        <w:t>CONFÉRENCE</w:t>
      </w:r>
      <w:r w:rsidR="00C8722B">
        <w:rPr>
          <w:rFonts w:ascii="Tw Cen MT Condensed" w:hAnsi="Tw Cen MT Condensed" w:cs="Vrinda"/>
          <w:b/>
          <w:sz w:val="20"/>
          <w:szCs w:val="20"/>
          <w:u w:val="single"/>
        </w:rPr>
        <w:t>S</w:t>
      </w:r>
      <w:r w:rsidRPr="000F737C">
        <w:rPr>
          <w:rFonts w:ascii="Tw Cen MT Condensed" w:hAnsi="Tw Cen MT Condensed" w:cs="Vrinda"/>
          <w:b/>
          <w:sz w:val="20"/>
          <w:szCs w:val="20"/>
          <w:u w:val="single"/>
        </w:rPr>
        <w:t xml:space="preserve"> THÉMATIQUE</w:t>
      </w:r>
      <w:r w:rsidR="00C8722B">
        <w:rPr>
          <w:rFonts w:ascii="Tw Cen MT Condensed" w:hAnsi="Tw Cen MT Condensed" w:cs="Vrinda"/>
          <w:b/>
          <w:sz w:val="20"/>
          <w:szCs w:val="20"/>
          <w:u w:val="single"/>
        </w:rPr>
        <w:t>S</w:t>
      </w:r>
    </w:p>
    <w:p w14:paraId="0C95D396" w14:textId="77777777" w:rsidR="006A1869" w:rsidRPr="006525E9" w:rsidRDefault="006A1869" w:rsidP="006A1869">
      <w:pPr>
        <w:rPr>
          <w:rFonts w:ascii="Tw Cen MT Condensed" w:hAnsi="Tw Cen MT Condensed" w:cs="Vrinda"/>
          <w:b/>
          <w:sz w:val="16"/>
          <w:szCs w:val="16"/>
          <w:u w:val="single"/>
        </w:rPr>
      </w:pPr>
    </w:p>
    <w:p w14:paraId="6AE2D138" w14:textId="7A5C2123" w:rsidR="006A1869" w:rsidRPr="00D31D93" w:rsidRDefault="006A1869" w:rsidP="006A1869">
      <w:pPr>
        <w:ind w:left="180" w:hanging="180"/>
        <w:rPr>
          <w:rFonts w:ascii="Tw Cen MT Condensed" w:hAnsi="Tw Cen MT Condensed" w:cs="Vrinda"/>
          <w:b/>
          <w:i/>
          <w:color w:val="E36C0A" w:themeColor="accent6" w:themeShade="BF"/>
          <w:sz w:val="20"/>
          <w:szCs w:val="20"/>
        </w:rPr>
      </w:pPr>
      <w:r w:rsidRPr="00D31D93">
        <w:rPr>
          <w:rFonts w:ascii="Tw Cen MT Condensed" w:hAnsi="Tw Cen MT Condensed" w:cs="Vrinda"/>
          <w:b/>
          <w:i/>
          <w:color w:val="E36C0A" w:themeColor="accent6" w:themeShade="BF"/>
          <w:sz w:val="20"/>
          <w:szCs w:val="20"/>
        </w:rPr>
        <w:t xml:space="preserve">1/ </w:t>
      </w:r>
      <w:r w:rsidR="002F70DA">
        <w:rPr>
          <w:rFonts w:ascii="Tw Cen MT Condensed" w:hAnsi="Tw Cen MT Condensed" w:cs="Vrinda"/>
          <w:b/>
          <w:i/>
          <w:color w:val="E36C0A" w:themeColor="accent6" w:themeShade="BF"/>
          <w:sz w:val="20"/>
          <w:szCs w:val="20"/>
        </w:rPr>
        <w:t>Conférences d’actualités</w:t>
      </w:r>
      <w:r w:rsidR="00695536">
        <w:rPr>
          <w:rFonts w:ascii="Tw Cen MT Condensed" w:hAnsi="Tw Cen MT Condensed" w:cs="Vrinda"/>
          <w:b/>
          <w:i/>
          <w:color w:val="E36C0A" w:themeColor="accent6" w:themeShade="BF"/>
          <w:sz w:val="20"/>
          <w:szCs w:val="20"/>
        </w:rPr>
        <w:t xml:space="preserve"> </w:t>
      </w:r>
      <w:r w:rsidRPr="00D31D93">
        <w:rPr>
          <w:rFonts w:ascii="Tw Cen MT Condensed" w:hAnsi="Tw Cen MT Condensed" w:cs="Vrinda"/>
          <w:b/>
          <w:i/>
          <w:color w:val="E36C0A" w:themeColor="accent6" w:themeShade="BF"/>
          <w:sz w:val="20"/>
          <w:szCs w:val="20"/>
        </w:rPr>
        <w:t xml:space="preserve">(coordination </w:t>
      </w:r>
      <w:r w:rsidR="00423A5D" w:rsidRPr="00D31D93">
        <w:rPr>
          <w:rFonts w:ascii="Tw Cen MT Condensed" w:hAnsi="Tw Cen MT Condensed" w:cs="Vrinda"/>
          <w:b/>
          <w:i/>
          <w:color w:val="E36C0A" w:themeColor="accent6" w:themeShade="BF"/>
          <w:sz w:val="20"/>
          <w:szCs w:val="20"/>
        </w:rPr>
        <w:t xml:space="preserve">E. </w:t>
      </w:r>
      <w:proofErr w:type="spellStart"/>
      <w:r w:rsidR="00423A5D" w:rsidRPr="00D31D93">
        <w:rPr>
          <w:rFonts w:ascii="Tw Cen MT Condensed" w:hAnsi="Tw Cen MT Condensed" w:cs="Vrinda"/>
          <w:b/>
          <w:i/>
          <w:color w:val="E36C0A" w:themeColor="accent6" w:themeShade="BF"/>
          <w:sz w:val="20"/>
          <w:szCs w:val="20"/>
        </w:rPr>
        <w:t>Millard</w:t>
      </w:r>
      <w:proofErr w:type="spellEnd"/>
      <w:r w:rsidR="00932A57" w:rsidRPr="00D31D93">
        <w:rPr>
          <w:rFonts w:ascii="Tw Cen MT Condensed" w:hAnsi="Tw Cen MT Condensed" w:cs="Vrinda"/>
          <w:b/>
          <w:i/>
          <w:color w:val="E36C0A" w:themeColor="accent6" w:themeShade="BF"/>
          <w:sz w:val="20"/>
          <w:szCs w:val="20"/>
        </w:rPr>
        <w:t xml:space="preserve"> et </w:t>
      </w:r>
      <w:r w:rsidR="002F70DA">
        <w:rPr>
          <w:rFonts w:ascii="Tw Cen MT Condensed" w:hAnsi="Tw Cen MT Condensed" w:cs="Vrinda"/>
          <w:b/>
          <w:i/>
          <w:color w:val="E36C0A" w:themeColor="accent6" w:themeShade="BF"/>
          <w:sz w:val="20"/>
          <w:szCs w:val="20"/>
        </w:rPr>
        <w:t xml:space="preserve">B. </w:t>
      </w:r>
      <w:proofErr w:type="spellStart"/>
      <w:r w:rsidR="002F70DA">
        <w:rPr>
          <w:rFonts w:ascii="Tw Cen MT Condensed" w:hAnsi="Tw Cen MT Condensed" w:cs="Vrinda"/>
          <w:b/>
          <w:i/>
          <w:color w:val="E36C0A" w:themeColor="accent6" w:themeShade="BF"/>
          <w:sz w:val="20"/>
          <w:szCs w:val="20"/>
        </w:rPr>
        <w:t>Thullier</w:t>
      </w:r>
      <w:proofErr w:type="spellEnd"/>
      <w:r w:rsidRPr="00D31D93">
        <w:rPr>
          <w:rFonts w:ascii="Tw Cen MT Condensed" w:hAnsi="Tw Cen MT Condensed" w:cs="Vrinda"/>
          <w:b/>
          <w:i/>
          <w:color w:val="E36C0A" w:themeColor="accent6" w:themeShade="BF"/>
          <w:sz w:val="20"/>
          <w:szCs w:val="20"/>
        </w:rPr>
        <w:t>)</w:t>
      </w:r>
    </w:p>
    <w:p w14:paraId="36C9E4DE" w14:textId="585EDEA8" w:rsidR="00695536" w:rsidRDefault="006A1869" w:rsidP="002F70DA">
      <w:pPr>
        <w:pStyle w:val="Standard"/>
        <w:spacing w:after="0" w:line="240" w:lineRule="auto"/>
        <w:jc w:val="both"/>
        <w:rPr>
          <w:rFonts w:ascii="Tw Cen MT Condensed" w:hAnsi="Tw Cen MT Condensed" w:cs="Vrinda"/>
          <w:i/>
          <w:sz w:val="20"/>
          <w:szCs w:val="20"/>
        </w:rPr>
      </w:pPr>
      <w:r w:rsidRPr="000F737C">
        <w:rPr>
          <w:rFonts w:ascii="Tw Cen MT Condensed" w:hAnsi="Tw Cen MT Condensed" w:cs="Vrinda"/>
          <w:sz w:val="20"/>
          <w:szCs w:val="20"/>
        </w:rPr>
        <w:tab/>
      </w:r>
      <w:r w:rsidR="002F70DA">
        <w:rPr>
          <w:rFonts w:ascii="Tw Cen MT Condensed" w:hAnsi="Tw Cen MT Condensed" w:cs="Vrinda"/>
          <w:i/>
          <w:sz w:val="20"/>
          <w:szCs w:val="20"/>
        </w:rPr>
        <w:t>Texte Eric</w:t>
      </w:r>
      <w:r w:rsidR="00695536">
        <w:rPr>
          <w:rFonts w:ascii="Tw Cen MT Condensed" w:hAnsi="Tw Cen MT Condensed" w:cs="Vrinda"/>
          <w:i/>
          <w:sz w:val="20"/>
          <w:szCs w:val="20"/>
        </w:rPr>
        <w:t xml:space="preserve"> </w:t>
      </w:r>
    </w:p>
    <w:p w14:paraId="7A5DED04" w14:textId="77777777" w:rsidR="006A1869" w:rsidRPr="006525E9" w:rsidRDefault="006A1869" w:rsidP="00695536">
      <w:pPr>
        <w:jc w:val="both"/>
        <w:rPr>
          <w:rFonts w:ascii="Tw Cen MT Condensed" w:hAnsi="Tw Cen MT Condensed" w:cs="Vrinda"/>
          <w:i/>
          <w:sz w:val="16"/>
          <w:szCs w:val="16"/>
        </w:rPr>
      </w:pPr>
    </w:p>
    <w:p w14:paraId="005AA087" w14:textId="77777777" w:rsidR="006A1869" w:rsidRPr="00D31D93" w:rsidRDefault="006A1869" w:rsidP="006A1869">
      <w:pPr>
        <w:ind w:left="180" w:hanging="180"/>
        <w:rPr>
          <w:rFonts w:ascii="Tw Cen MT Condensed" w:hAnsi="Tw Cen MT Condensed" w:cs="Vrinda"/>
          <w:b/>
          <w:i/>
          <w:color w:val="E36C0A" w:themeColor="accent6" w:themeShade="BF"/>
          <w:sz w:val="20"/>
          <w:szCs w:val="20"/>
        </w:rPr>
      </w:pPr>
      <w:r w:rsidRPr="00D31D93">
        <w:rPr>
          <w:rFonts w:ascii="Tw Cen MT Condensed" w:hAnsi="Tw Cen MT Condensed" w:cs="Vrinda"/>
          <w:b/>
          <w:i/>
          <w:color w:val="E36C0A" w:themeColor="accent6" w:themeShade="BF"/>
          <w:sz w:val="20"/>
          <w:szCs w:val="20"/>
        </w:rPr>
        <w:t>2/</w:t>
      </w:r>
      <w:r w:rsidR="00E95DCC" w:rsidRPr="00D31D93">
        <w:rPr>
          <w:rFonts w:ascii="Tw Cen MT Condensed" w:hAnsi="Tw Cen MT Condensed" w:cs="Vrinda"/>
          <w:b/>
          <w:i/>
          <w:color w:val="E36C0A" w:themeColor="accent6" w:themeShade="BF"/>
          <w:sz w:val="20"/>
          <w:szCs w:val="20"/>
        </w:rPr>
        <w:t xml:space="preserve"> </w:t>
      </w:r>
      <w:proofErr w:type="spellStart"/>
      <w:r w:rsidR="00E95DCC" w:rsidRPr="00D31D93">
        <w:rPr>
          <w:rFonts w:ascii="Tw Cen MT Condensed" w:hAnsi="Tw Cen MT Condensed" w:cs="Vrinda"/>
          <w:b/>
          <w:i/>
          <w:color w:val="E36C0A" w:themeColor="accent6" w:themeShade="BF"/>
          <w:sz w:val="20"/>
          <w:szCs w:val="20"/>
        </w:rPr>
        <w:t>PR</w:t>
      </w:r>
      <w:r w:rsidR="00453DE5" w:rsidRPr="00D31D93">
        <w:rPr>
          <w:rFonts w:ascii="Tw Cen MT Condensed" w:hAnsi="Tw Cen MT Condensed" w:cs="Vrinda"/>
          <w:b/>
          <w:i/>
          <w:color w:val="E36C0A" w:themeColor="accent6" w:themeShade="BF"/>
          <w:sz w:val="20"/>
          <w:szCs w:val="20"/>
        </w:rPr>
        <w:t>iMaL</w:t>
      </w:r>
      <w:proofErr w:type="spellEnd"/>
      <w:r w:rsidR="00E95DCC" w:rsidRPr="00D31D93">
        <w:rPr>
          <w:rFonts w:ascii="Tw Cen MT Condensed" w:hAnsi="Tw Cen MT Condensed" w:cs="Vrinda"/>
          <w:b/>
          <w:i/>
          <w:color w:val="E36C0A" w:themeColor="accent6" w:themeShade="BF"/>
          <w:sz w:val="20"/>
          <w:szCs w:val="20"/>
        </w:rPr>
        <w:t xml:space="preserve"> (P. BRUNET &amp; E. PEZET)</w:t>
      </w:r>
    </w:p>
    <w:p w14:paraId="2FCD0814" w14:textId="77777777" w:rsidR="007C7755" w:rsidRDefault="006A1869" w:rsidP="00BC0F9E">
      <w:pPr>
        <w:jc w:val="both"/>
        <w:rPr>
          <w:rFonts w:ascii="Tw Cen MT Condensed" w:hAnsi="Tw Cen MT Condensed" w:cs="Vrinda"/>
          <w:i/>
          <w:sz w:val="20"/>
          <w:szCs w:val="20"/>
        </w:rPr>
      </w:pPr>
      <w:r w:rsidRPr="000F737C">
        <w:rPr>
          <w:rFonts w:ascii="Tw Cen MT Condensed" w:hAnsi="Tw Cen MT Condensed" w:cs="Vrinda"/>
          <w:sz w:val="20"/>
          <w:szCs w:val="20"/>
        </w:rPr>
        <w:tab/>
      </w:r>
      <w:r w:rsidR="00E95DCC" w:rsidRPr="00E95DCC">
        <w:rPr>
          <w:rFonts w:ascii="Tw Cen MT Condensed" w:hAnsi="Tw Cen MT Condensed" w:cs="Vrinda"/>
          <w:sz w:val="20"/>
          <w:szCs w:val="20"/>
        </w:rPr>
        <w:t xml:space="preserve">Paris </w:t>
      </w:r>
      <w:proofErr w:type="spellStart"/>
      <w:r w:rsidR="00E95DCC" w:rsidRPr="00E95DCC">
        <w:rPr>
          <w:rFonts w:ascii="Tw Cen MT Condensed" w:hAnsi="Tw Cen MT Condensed" w:cs="Vrinda"/>
          <w:sz w:val="20"/>
          <w:szCs w:val="20"/>
        </w:rPr>
        <w:t>Research</w:t>
      </w:r>
      <w:proofErr w:type="spellEnd"/>
      <w:r w:rsidR="00E95DCC" w:rsidRPr="00E95DCC">
        <w:rPr>
          <w:rFonts w:ascii="Tw Cen MT Condensed" w:hAnsi="Tw Cen MT Condensed" w:cs="Vrinda"/>
          <w:sz w:val="20"/>
          <w:szCs w:val="20"/>
        </w:rPr>
        <w:t xml:space="preserve"> in </w:t>
      </w:r>
      <w:proofErr w:type="spellStart"/>
      <w:r w:rsidR="00E95DCC" w:rsidRPr="00E95DCC">
        <w:rPr>
          <w:rFonts w:ascii="Tw Cen MT Condensed" w:hAnsi="Tw Cen MT Condensed" w:cs="Vrinda"/>
          <w:sz w:val="20"/>
          <w:szCs w:val="20"/>
        </w:rPr>
        <w:t>Norms</w:t>
      </w:r>
      <w:proofErr w:type="spellEnd"/>
      <w:r w:rsidR="00E95DCC" w:rsidRPr="00E95DCC">
        <w:rPr>
          <w:rFonts w:ascii="Tw Cen MT Condensed" w:hAnsi="Tw Cen MT Condensed" w:cs="Vrinda"/>
          <w:sz w:val="20"/>
          <w:szCs w:val="20"/>
        </w:rPr>
        <w:t xml:space="preserve"> Management and Law</w:t>
      </w:r>
      <w:r w:rsidR="00E95DCC" w:rsidRPr="00E95DCC">
        <w:rPr>
          <w:rFonts w:ascii="Tw Cen MT Condensed" w:hAnsi="Tw Cen MT Condensed" w:cs="Vrinda"/>
          <w:i/>
          <w:sz w:val="20"/>
          <w:szCs w:val="20"/>
        </w:rPr>
        <w:t xml:space="preserve"> (</w:t>
      </w:r>
      <w:proofErr w:type="spellStart"/>
      <w:r w:rsidR="00E95DCC" w:rsidRPr="00E95DCC">
        <w:rPr>
          <w:rFonts w:ascii="Tw Cen MT Condensed" w:hAnsi="Tw Cen MT Condensed" w:cs="Vrinda"/>
          <w:i/>
          <w:sz w:val="20"/>
          <w:szCs w:val="20"/>
        </w:rPr>
        <w:t>PRiMal</w:t>
      </w:r>
      <w:proofErr w:type="spellEnd"/>
      <w:r w:rsidR="00E95DCC" w:rsidRPr="00E95DCC">
        <w:rPr>
          <w:rFonts w:ascii="Tw Cen MT Condensed" w:hAnsi="Tw Cen MT Condensed" w:cs="Vrinda"/>
          <w:i/>
          <w:sz w:val="20"/>
          <w:szCs w:val="20"/>
        </w:rPr>
        <w:t>) est un groupe de recherche interdisciplinaire</w:t>
      </w:r>
      <w:r w:rsidR="00E95DCC">
        <w:rPr>
          <w:rFonts w:ascii="Tw Cen MT Condensed" w:hAnsi="Tw Cen MT Condensed" w:cs="Vrinda"/>
          <w:i/>
          <w:sz w:val="20"/>
          <w:szCs w:val="20"/>
        </w:rPr>
        <w:t xml:space="preserve"> en Droit, Management et Philosophie. Les travaux de </w:t>
      </w:r>
      <w:proofErr w:type="spellStart"/>
      <w:r w:rsidR="00E95DCC">
        <w:rPr>
          <w:rFonts w:ascii="Tw Cen MT Condensed" w:hAnsi="Tw Cen MT Condensed" w:cs="Vrinda"/>
          <w:i/>
          <w:sz w:val="20"/>
          <w:szCs w:val="20"/>
        </w:rPr>
        <w:t>PRiMal</w:t>
      </w:r>
      <w:proofErr w:type="spellEnd"/>
      <w:r w:rsidR="00E95DCC">
        <w:rPr>
          <w:rFonts w:ascii="Tw Cen MT Condensed" w:hAnsi="Tw Cen MT Condensed" w:cs="Vrinda"/>
          <w:i/>
          <w:sz w:val="20"/>
          <w:szCs w:val="20"/>
        </w:rPr>
        <w:t xml:space="preserve"> portent sur l’interaction entre les normes juridiques, les normes politiques et les normes managériales et sur les effets de cette interaction sur la démocratie. Ils sont marqués par un souci constant d’articuler théorie et pratique et de proposer de nouvelles problématiques. Les apports disciplinaires multiples et leur confrontation amèneront à élaborer de nouveaux objets d’études ainsi qu’à identifier de nouvelles approches méthodologiques. L’influence normative du management ne se limite pas à l’entreprise et s’étend de plus en plus à la vie sociale. L’influence de la norme managériale est observable dans des domaines très variés et la référence au management dans des domaines jusqu’ici structurés par le droit (management public) pose la question de la coexistence des normes juridiques et des normes managériales. Cette question est d’autant plus importante que le management crée des situations inédites en renouvelant ses techniques d’organisation, par exemple. Dès lors, quelles limites juridiques donner aux normes managériales ou, pour le dire autrement, est-ce que le droit dispose de moyens de limiter l’influence du discours managérial  On peut ici penser à la confrontation entre divers ensembles de normes eux-mêmes fondés sur des principes éthiques antinomiques, comme il en existe toujours en droit positif.</w:t>
      </w:r>
    </w:p>
    <w:p w14:paraId="67BBA11C" w14:textId="77777777" w:rsidR="00E95DCC" w:rsidRDefault="00E95DCC" w:rsidP="00BC0F9E">
      <w:pPr>
        <w:jc w:val="both"/>
        <w:rPr>
          <w:rFonts w:ascii="Tw Cen MT Condensed" w:hAnsi="Tw Cen MT Condensed" w:cs="Vrinda"/>
          <w:i/>
          <w:sz w:val="20"/>
          <w:szCs w:val="20"/>
        </w:rPr>
      </w:pPr>
      <w:r>
        <w:rPr>
          <w:rFonts w:ascii="Tw Cen MT Condensed" w:hAnsi="Tw Cen MT Condensed" w:cs="Vrinda"/>
          <w:i/>
          <w:sz w:val="20"/>
          <w:szCs w:val="20"/>
        </w:rPr>
        <w:tab/>
        <w:t>Ces questions seront abordées à partir de trois thèmes :</w:t>
      </w:r>
    </w:p>
    <w:p w14:paraId="2420A017" w14:textId="77777777" w:rsidR="00E95DCC" w:rsidRDefault="00E95DCC" w:rsidP="00E95DCC">
      <w:pPr>
        <w:pStyle w:val="Paragraphedeliste"/>
        <w:numPr>
          <w:ilvl w:val="0"/>
          <w:numId w:val="4"/>
        </w:numPr>
        <w:jc w:val="both"/>
        <w:rPr>
          <w:rFonts w:ascii="Tw Cen MT Condensed" w:hAnsi="Tw Cen MT Condensed" w:cs="Vrinda"/>
          <w:i/>
          <w:sz w:val="20"/>
          <w:szCs w:val="20"/>
        </w:rPr>
      </w:pPr>
      <w:r>
        <w:rPr>
          <w:rFonts w:ascii="Tw Cen MT Condensed" w:hAnsi="Tw Cen MT Condensed" w:cs="Vrinda"/>
          <w:i/>
          <w:sz w:val="20"/>
          <w:szCs w:val="20"/>
        </w:rPr>
        <w:t xml:space="preserve">Responsabilité sociétale de l’entreprise et social </w:t>
      </w:r>
      <w:proofErr w:type="spellStart"/>
      <w:r>
        <w:rPr>
          <w:rFonts w:ascii="Tw Cen MT Condensed" w:hAnsi="Tw Cen MT Condensed" w:cs="Vrinda"/>
          <w:i/>
          <w:sz w:val="20"/>
          <w:szCs w:val="20"/>
        </w:rPr>
        <w:t>accountability</w:t>
      </w:r>
      <w:proofErr w:type="spellEnd"/>
      <w:r>
        <w:rPr>
          <w:rFonts w:ascii="Tw Cen MT Condensed" w:hAnsi="Tw Cen MT Condensed" w:cs="Vrinda"/>
          <w:i/>
          <w:sz w:val="20"/>
          <w:szCs w:val="20"/>
        </w:rPr>
        <w:t>,</w:t>
      </w:r>
    </w:p>
    <w:p w14:paraId="12AA61EF" w14:textId="77777777" w:rsidR="00E95DCC" w:rsidRDefault="00E95DCC" w:rsidP="00E95DCC">
      <w:pPr>
        <w:pStyle w:val="Paragraphedeliste"/>
        <w:numPr>
          <w:ilvl w:val="0"/>
          <w:numId w:val="4"/>
        </w:numPr>
        <w:jc w:val="both"/>
        <w:rPr>
          <w:rFonts w:ascii="Tw Cen MT Condensed" w:hAnsi="Tw Cen MT Condensed" w:cs="Vrinda"/>
          <w:i/>
          <w:sz w:val="20"/>
          <w:szCs w:val="20"/>
        </w:rPr>
      </w:pPr>
      <w:r>
        <w:rPr>
          <w:rFonts w:ascii="Tw Cen MT Condensed" w:hAnsi="Tw Cen MT Condensed" w:cs="Vrinda"/>
          <w:i/>
          <w:sz w:val="20"/>
          <w:szCs w:val="20"/>
        </w:rPr>
        <w:t>Rapports managériaux à la société,</w:t>
      </w:r>
    </w:p>
    <w:p w14:paraId="2D7BBD8E" w14:textId="77777777" w:rsidR="00E95DCC" w:rsidRPr="00E95DCC" w:rsidRDefault="00E95DCC" w:rsidP="00E95DCC">
      <w:pPr>
        <w:pStyle w:val="Paragraphedeliste"/>
        <w:numPr>
          <w:ilvl w:val="0"/>
          <w:numId w:val="4"/>
        </w:numPr>
        <w:jc w:val="both"/>
        <w:rPr>
          <w:rFonts w:ascii="Tw Cen MT Condensed" w:hAnsi="Tw Cen MT Condensed" w:cs="Vrinda"/>
          <w:i/>
          <w:sz w:val="20"/>
          <w:szCs w:val="20"/>
        </w:rPr>
      </w:pPr>
      <w:r>
        <w:rPr>
          <w:rFonts w:ascii="Tw Cen MT Condensed" w:hAnsi="Tw Cen MT Condensed" w:cs="Vrinda"/>
          <w:i/>
          <w:sz w:val="20"/>
          <w:szCs w:val="20"/>
        </w:rPr>
        <w:t>Management public et démocratie.</w:t>
      </w:r>
    </w:p>
    <w:p w14:paraId="7F23BF1B" w14:textId="77777777" w:rsidR="006A1869" w:rsidRPr="00D31D93" w:rsidRDefault="006A1869" w:rsidP="006A1869">
      <w:pPr>
        <w:jc w:val="both"/>
        <w:rPr>
          <w:rFonts w:ascii="Tw Cen MT Condensed" w:hAnsi="Tw Cen MT Condensed" w:cs="Vrinda"/>
          <w:color w:val="E36C0A" w:themeColor="accent6" w:themeShade="BF"/>
          <w:sz w:val="16"/>
          <w:szCs w:val="16"/>
        </w:rPr>
      </w:pPr>
    </w:p>
    <w:p w14:paraId="19677CCD" w14:textId="77777777" w:rsidR="006A1869" w:rsidRPr="00D31D93" w:rsidRDefault="006A1869" w:rsidP="006A1869">
      <w:pPr>
        <w:ind w:left="180" w:hanging="180"/>
        <w:jc w:val="both"/>
        <w:rPr>
          <w:rFonts w:ascii="Tw Cen MT Condensed" w:hAnsi="Tw Cen MT Condensed" w:cs="Vrinda"/>
          <w:b/>
          <w:i/>
          <w:color w:val="E36C0A" w:themeColor="accent6" w:themeShade="BF"/>
          <w:sz w:val="20"/>
          <w:szCs w:val="20"/>
        </w:rPr>
      </w:pPr>
      <w:r w:rsidRPr="00D31D93">
        <w:rPr>
          <w:rFonts w:ascii="Tw Cen MT Condensed" w:hAnsi="Tw Cen MT Condensed" w:cs="Vrinda"/>
          <w:b/>
          <w:i/>
          <w:color w:val="E36C0A" w:themeColor="accent6" w:themeShade="BF"/>
          <w:sz w:val="20"/>
          <w:szCs w:val="20"/>
        </w:rPr>
        <w:t xml:space="preserve">3/ </w:t>
      </w:r>
      <w:r w:rsidR="00C32D93" w:rsidRPr="00D31D93">
        <w:rPr>
          <w:rFonts w:ascii="Tw Cen MT Condensed" w:hAnsi="Tw Cen MT Condensed" w:cs="Vrinda"/>
          <w:b/>
          <w:i/>
          <w:color w:val="E36C0A" w:themeColor="accent6" w:themeShade="BF"/>
          <w:sz w:val="20"/>
          <w:szCs w:val="20"/>
        </w:rPr>
        <w:t>Sociologie du droit</w:t>
      </w:r>
      <w:r w:rsidRPr="00D31D93">
        <w:rPr>
          <w:rFonts w:ascii="Tw Cen MT Condensed" w:hAnsi="Tw Cen MT Condensed" w:cs="Vrinda"/>
          <w:b/>
          <w:i/>
          <w:color w:val="E36C0A" w:themeColor="accent6" w:themeShade="BF"/>
          <w:sz w:val="20"/>
          <w:szCs w:val="20"/>
        </w:rPr>
        <w:t xml:space="preserve"> (</w:t>
      </w:r>
      <w:r w:rsidR="00C32D93" w:rsidRPr="00D31D93">
        <w:rPr>
          <w:rFonts w:ascii="Tw Cen MT Condensed" w:hAnsi="Tw Cen MT Condensed" w:cs="Vrinda"/>
          <w:b/>
          <w:i/>
          <w:color w:val="E36C0A" w:themeColor="accent6" w:themeShade="BF"/>
          <w:sz w:val="20"/>
          <w:szCs w:val="20"/>
        </w:rPr>
        <w:t xml:space="preserve">coordination </w:t>
      </w:r>
      <w:r w:rsidR="00D80BFD" w:rsidRPr="00D31D93">
        <w:rPr>
          <w:rFonts w:ascii="Tw Cen MT Condensed" w:hAnsi="Tw Cen MT Condensed" w:cs="Vrinda"/>
          <w:b/>
          <w:i/>
          <w:color w:val="E36C0A" w:themeColor="accent6" w:themeShade="BF"/>
          <w:sz w:val="20"/>
          <w:szCs w:val="20"/>
        </w:rPr>
        <w:t xml:space="preserve">E. </w:t>
      </w:r>
      <w:proofErr w:type="spellStart"/>
      <w:r w:rsidR="00D80BFD" w:rsidRPr="00D31D93">
        <w:rPr>
          <w:rFonts w:ascii="Tw Cen MT Condensed" w:hAnsi="Tw Cen MT Condensed" w:cs="Vrinda"/>
          <w:b/>
          <w:i/>
          <w:color w:val="E36C0A" w:themeColor="accent6" w:themeShade="BF"/>
          <w:sz w:val="20"/>
          <w:szCs w:val="20"/>
        </w:rPr>
        <w:t>Millard</w:t>
      </w:r>
      <w:proofErr w:type="spellEnd"/>
      <w:r w:rsidR="00C32D93" w:rsidRPr="00D31D93">
        <w:rPr>
          <w:rFonts w:ascii="Tw Cen MT Condensed" w:hAnsi="Tw Cen MT Condensed" w:cs="Vrinda"/>
          <w:b/>
          <w:i/>
          <w:color w:val="E36C0A" w:themeColor="accent6" w:themeShade="BF"/>
          <w:sz w:val="20"/>
          <w:szCs w:val="20"/>
        </w:rPr>
        <w:t xml:space="preserve"> et E. </w:t>
      </w:r>
      <w:proofErr w:type="spellStart"/>
      <w:r w:rsidR="00C32D93" w:rsidRPr="00D31D93">
        <w:rPr>
          <w:rFonts w:ascii="Tw Cen MT Condensed" w:hAnsi="Tw Cen MT Condensed" w:cs="Vrinda"/>
          <w:b/>
          <w:i/>
          <w:color w:val="E36C0A" w:themeColor="accent6" w:themeShade="BF"/>
          <w:sz w:val="20"/>
          <w:szCs w:val="20"/>
        </w:rPr>
        <w:t>Serverin</w:t>
      </w:r>
      <w:proofErr w:type="spellEnd"/>
      <w:r w:rsidR="00C32D93" w:rsidRPr="00D31D93">
        <w:rPr>
          <w:rFonts w:ascii="Tw Cen MT Condensed" w:hAnsi="Tw Cen MT Condensed" w:cs="Vrinda"/>
          <w:b/>
          <w:i/>
          <w:color w:val="E36C0A" w:themeColor="accent6" w:themeShade="BF"/>
          <w:sz w:val="20"/>
          <w:szCs w:val="20"/>
        </w:rPr>
        <w:t>)</w:t>
      </w:r>
      <w:r w:rsidR="00A56502">
        <w:rPr>
          <w:rFonts w:ascii="Tw Cen MT Condensed" w:hAnsi="Tw Cen MT Condensed" w:cs="Vrinda"/>
          <w:b/>
          <w:i/>
          <w:color w:val="E36C0A" w:themeColor="accent6" w:themeShade="BF"/>
          <w:sz w:val="20"/>
          <w:szCs w:val="20"/>
        </w:rPr>
        <w:t xml:space="preserve"> dans le cadre du programme EUCLID</w:t>
      </w:r>
    </w:p>
    <w:p w14:paraId="322B800B" w14:textId="77777777" w:rsidR="008B06D4" w:rsidRDefault="00C32D93" w:rsidP="0035443C">
      <w:pPr>
        <w:ind w:firstLine="708"/>
        <w:jc w:val="both"/>
        <w:rPr>
          <w:rFonts w:ascii="Tw Cen MT Condensed" w:hAnsi="Tw Cen MT Condensed"/>
          <w:i/>
          <w:sz w:val="20"/>
          <w:szCs w:val="20"/>
        </w:rPr>
      </w:pPr>
      <w:r>
        <w:rPr>
          <w:rFonts w:ascii="Tw Cen MT Condensed" w:hAnsi="Tw Cen MT Condensed"/>
          <w:i/>
          <w:sz w:val="20"/>
          <w:szCs w:val="20"/>
        </w:rPr>
        <w:t xml:space="preserve">La sociologie du droit comme branche de la connaissance occupe un statut différent selon les filières d’enseignement et selon les hypothèses formées sur la place du droit dans la société. Dans les filières juridiques, l’étude du droit reste confinée au point de vue dogmatique, et la prégnance de l’hypothèse pluraliste tend à renvoyer la sociologie du droit à un «regard externe» qui ne parvient pas à produire des connaissances selon les standards de la recherche scientifique. Dans les filières de sociologie et de science politique, les grandes références sociologiques sont absentes et les hypothèses sont plus variées, mais la tendance est au rejet de la référence aux institutions juridiques, ce qui conduit à orienter la recherche vers les représentations et pratiques sociales. Il résulte de ces différentes tendances que contrairement à d’autres pays, la part de la recherche empirique portant sur les règles reste faible dans l’ensemble des filières. L’objectif de ces séances est de présenter et d’illustrer ces différentes hypothèses, tout en proposant les voies de leur dépassement par la réintroduction des règles </w:t>
      </w:r>
      <w:r>
        <w:rPr>
          <w:rFonts w:ascii="Tw Cen MT Condensed" w:hAnsi="Tw Cen MT Condensed"/>
          <w:i/>
          <w:sz w:val="20"/>
          <w:szCs w:val="20"/>
        </w:rPr>
        <w:lastRenderedPageBreak/>
        <w:t>et de leurs usages au cœur de l’observation, en partant des principaux auteurs qui ont posé la question de la place du droit dans la société (Durkheim, Weber, Elias, Bourdieu).</w:t>
      </w:r>
    </w:p>
    <w:p w14:paraId="49DBE8FB" w14:textId="77777777" w:rsidR="00CE69C8" w:rsidRDefault="00CE69C8" w:rsidP="00695536">
      <w:pPr>
        <w:jc w:val="both"/>
        <w:rPr>
          <w:rFonts w:ascii="Tw Cen MT Condensed" w:hAnsi="Tw Cen MT Condensed"/>
          <w:i/>
          <w:sz w:val="20"/>
          <w:szCs w:val="20"/>
        </w:rPr>
      </w:pPr>
    </w:p>
    <w:p w14:paraId="1485CDDD" w14:textId="2C500CA8" w:rsidR="00695536" w:rsidRPr="00D31D93" w:rsidRDefault="00695536" w:rsidP="00695536">
      <w:pPr>
        <w:ind w:left="180" w:hanging="180"/>
        <w:jc w:val="both"/>
        <w:rPr>
          <w:rFonts w:ascii="Tw Cen MT Condensed" w:hAnsi="Tw Cen MT Condensed" w:cs="Vrinda"/>
          <w:b/>
          <w:i/>
          <w:color w:val="E36C0A" w:themeColor="accent6" w:themeShade="BF"/>
          <w:sz w:val="20"/>
          <w:szCs w:val="20"/>
        </w:rPr>
      </w:pPr>
      <w:r>
        <w:rPr>
          <w:rFonts w:ascii="Tw Cen MT Condensed" w:hAnsi="Tw Cen MT Condensed" w:cs="Vrinda"/>
          <w:b/>
          <w:i/>
          <w:color w:val="E36C0A" w:themeColor="accent6" w:themeShade="BF"/>
          <w:sz w:val="20"/>
          <w:szCs w:val="20"/>
        </w:rPr>
        <w:t>5</w:t>
      </w:r>
      <w:r w:rsidRPr="00D31D93">
        <w:rPr>
          <w:rFonts w:ascii="Tw Cen MT Condensed" w:hAnsi="Tw Cen MT Condensed" w:cs="Vrinda"/>
          <w:b/>
          <w:i/>
          <w:color w:val="E36C0A" w:themeColor="accent6" w:themeShade="BF"/>
          <w:sz w:val="20"/>
          <w:szCs w:val="20"/>
        </w:rPr>
        <w:t xml:space="preserve">/ </w:t>
      </w:r>
      <w:r>
        <w:rPr>
          <w:rFonts w:ascii="Tw Cen MT Condensed" w:hAnsi="Tw Cen MT Condensed" w:cs="Vrinda"/>
          <w:b/>
          <w:i/>
          <w:color w:val="E36C0A" w:themeColor="accent6" w:themeShade="BF"/>
          <w:sz w:val="20"/>
          <w:szCs w:val="20"/>
        </w:rPr>
        <w:t xml:space="preserve">Economie et droit (coordination Bertrand du Marais &amp; Sophie </w:t>
      </w:r>
      <w:proofErr w:type="spellStart"/>
      <w:r>
        <w:rPr>
          <w:rFonts w:ascii="Tw Cen MT Condensed" w:hAnsi="Tw Cen MT Condensed" w:cs="Vrinda"/>
          <w:b/>
          <w:i/>
          <w:color w:val="E36C0A" w:themeColor="accent6" w:themeShade="BF"/>
          <w:sz w:val="20"/>
          <w:szCs w:val="20"/>
        </w:rPr>
        <w:t>Harnay</w:t>
      </w:r>
      <w:proofErr w:type="spellEnd"/>
      <w:r>
        <w:rPr>
          <w:rFonts w:ascii="Tw Cen MT Condensed" w:hAnsi="Tw Cen MT Condensed" w:cs="Vrinda"/>
          <w:b/>
          <w:i/>
          <w:color w:val="E36C0A" w:themeColor="accent6" w:themeShade="BF"/>
          <w:sz w:val="20"/>
          <w:szCs w:val="20"/>
        </w:rPr>
        <w:t>)</w:t>
      </w:r>
      <w:r w:rsidR="002F70DA">
        <w:rPr>
          <w:rFonts w:ascii="Tw Cen MT Condensed" w:hAnsi="Tw Cen MT Condensed" w:cs="Vrinda"/>
          <w:b/>
          <w:i/>
          <w:color w:val="E36C0A" w:themeColor="accent6" w:themeShade="BF"/>
          <w:sz w:val="20"/>
          <w:szCs w:val="20"/>
        </w:rPr>
        <w:t> </w:t>
      </w:r>
      <w:bookmarkStart w:id="0" w:name="_GoBack"/>
      <w:bookmarkEnd w:id="0"/>
    </w:p>
    <w:p w14:paraId="6C37413E" w14:textId="77777777" w:rsidR="00695536" w:rsidRDefault="00695536" w:rsidP="00695536">
      <w:pPr>
        <w:jc w:val="both"/>
        <w:rPr>
          <w:rFonts w:ascii="Tw Cen MT Condensed" w:hAnsi="Tw Cen MT Condensed"/>
          <w:i/>
          <w:sz w:val="20"/>
          <w:szCs w:val="20"/>
        </w:rPr>
      </w:pPr>
    </w:p>
    <w:p w14:paraId="1ECEDCF0" w14:textId="77777777" w:rsidR="00D80BFD" w:rsidRPr="00D31D93" w:rsidRDefault="003A4398" w:rsidP="00D80BFD">
      <w:pPr>
        <w:ind w:left="180" w:hanging="180"/>
        <w:jc w:val="both"/>
        <w:rPr>
          <w:rFonts w:ascii="Tw Cen MT Condensed" w:hAnsi="Tw Cen MT Condensed" w:cs="Vrinda"/>
          <w:b/>
          <w:i/>
          <w:color w:val="E36C0A" w:themeColor="accent6" w:themeShade="BF"/>
          <w:sz w:val="20"/>
          <w:szCs w:val="20"/>
        </w:rPr>
      </w:pPr>
      <w:r w:rsidRPr="00D31D93">
        <w:rPr>
          <w:rFonts w:ascii="Tw Cen MT Condensed" w:hAnsi="Tw Cen MT Condensed" w:cs="Vrinda"/>
          <w:b/>
          <w:i/>
          <w:color w:val="E36C0A" w:themeColor="accent6" w:themeShade="BF"/>
          <w:sz w:val="20"/>
          <w:szCs w:val="20"/>
        </w:rPr>
        <w:t>4</w:t>
      </w:r>
      <w:r w:rsidR="00D80BFD" w:rsidRPr="00D31D93">
        <w:rPr>
          <w:rFonts w:ascii="Tw Cen MT Condensed" w:hAnsi="Tw Cen MT Condensed" w:cs="Vrinda"/>
          <w:b/>
          <w:i/>
          <w:color w:val="E36C0A" w:themeColor="accent6" w:themeShade="BF"/>
          <w:sz w:val="20"/>
          <w:szCs w:val="20"/>
        </w:rPr>
        <w:t xml:space="preserve">/ </w:t>
      </w:r>
      <w:r w:rsidR="00453DE5" w:rsidRPr="00D31D93">
        <w:rPr>
          <w:rFonts w:ascii="Tw Cen MT Condensed" w:hAnsi="Tw Cen MT Condensed" w:cs="Vrinda"/>
          <w:b/>
          <w:i/>
          <w:color w:val="E36C0A" w:themeColor="accent6" w:themeShade="BF"/>
          <w:sz w:val="20"/>
          <w:szCs w:val="20"/>
        </w:rPr>
        <w:t>Journée des doctorants –organisé par les représentants des doctorants</w:t>
      </w:r>
    </w:p>
    <w:p w14:paraId="00FEAEF2" w14:textId="77777777" w:rsidR="00CE69C8" w:rsidRPr="008B06D4" w:rsidRDefault="00CE69C8" w:rsidP="0035443C">
      <w:pPr>
        <w:ind w:firstLine="708"/>
        <w:jc w:val="both"/>
        <w:rPr>
          <w:rFonts w:ascii="Tw Cen MT Condensed" w:hAnsi="Tw Cen MT Condensed"/>
          <w:i/>
          <w:sz w:val="20"/>
          <w:szCs w:val="20"/>
        </w:rPr>
      </w:pPr>
    </w:p>
    <w:p w14:paraId="458A1F87" w14:textId="77777777" w:rsidR="006A1869" w:rsidRDefault="006A1869" w:rsidP="006A1869">
      <w:pPr>
        <w:rPr>
          <w:rFonts w:ascii="Tw Cen MT Condensed" w:hAnsi="Tw Cen MT Condensed" w:cs="Vrinda"/>
          <w:b/>
          <w:sz w:val="20"/>
          <w:szCs w:val="20"/>
          <w:u w:val="single"/>
        </w:rPr>
      </w:pPr>
      <w:r w:rsidRPr="000F737C">
        <w:rPr>
          <w:rFonts w:ascii="Tw Cen MT Condensed" w:hAnsi="Tw Cen MT Condensed" w:cs="Vrinda"/>
          <w:b/>
          <w:sz w:val="20"/>
          <w:szCs w:val="20"/>
        </w:rPr>
        <w:t xml:space="preserve">◊ </w:t>
      </w:r>
      <w:r w:rsidRPr="000F737C">
        <w:rPr>
          <w:rFonts w:ascii="Tw Cen MT Condensed" w:hAnsi="Tw Cen MT Condensed" w:cs="Vrinda"/>
          <w:b/>
          <w:sz w:val="20"/>
          <w:szCs w:val="20"/>
          <w:u w:val="single"/>
        </w:rPr>
        <w:t>CONFÉRENCE</w:t>
      </w:r>
      <w:r w:rsidR="00C8722B">
        <w:rPr>
          <w:rFonts w:ascii="Tw Cen MT Condensed" w:hAnsi="Tw Cen MT Condensed" w:cs="Vrinda"/>
          <w:b/>
          <w:sz w:val="20"/>
          <w:szCs w:val="20"/>
          <w:u w:val="single"/>
        </w:rPr>
        <w:t>S</w:t>
      </w:r>
      <w:r w:rsidRPr="000F737C">
        <w:rPr>
          <w:rFonts w:ascii="Tw Cen MT Condensed" w:hAnsi="Tw Cen MT Condensed" w:cs="Vrinda"/>
          <w:b/>
          <w:sz w:val="20"/>
          <w:szCs w:val="20"/>
          <w:u w:val="single"/>
        </w:rPr>
        <w:t xml:space="preserve"> DE M</w:t>
      </w:r>
      <w:r w:rsidR="006F081E">
        <w:rPr>
          <w:rFonts w:ascii="Tw Cen MT Condensed" w:hAnsi="Tw Cen MT Condensed" w:cs="Vrinda"/>
          <w:b/>
          <w:sz w:val="20"/>
          <w:szCs w:val="20"/>
          <w:u w:val="single"/>
        </w:rPr>
        <w:t>É</w:t>
      </w:r>
      <w:r w:rsidRPr="000F737C">
        <w:rPr>
          <w:rFonts w:ascii="Tw Cen MT Condensed" w:hAnsi="Tw Cen MT Condensed" w:cs="Vrinda"/>
          <w:b/>
          <w:sz w:val="20"/>
          <w:szCs w:val="20"/>
          <w:u w:val="single"/>
        </w:rPr>
        <w:t>THODE</w:t>
      </w:r>
      <w:r w:rsidR="00C8722B">
        <w:rPr>
          <w:rFonts w:ascii="Tw Cen MT Condensed" w:hAnsi="Tw Cen MT Condensed" w:cs="Vrinda"/>
          <w:b/>
          <w:sz w:val="20"/>
          <w:szCs w:val="20"/>
          <w:u w:val="single"/>
        </w:rPr>
        <w:t>S</w:t>
      </w:r>
    </w:p>
    <w:p w14:paraId="5EE85EED" w14:textId="77777777" w:rsidR="00CD3ACE" w:rsidRPr="006525E9" w:rsidRDefault="00CD3ACE" w:rsidP="006A1869">
      <w:pPr>
        <w:rPr>
          <w:rFonts w:ascii="Tw Cen MT Condensed" w:hAnsi="Tw Cen MT Condensed" w:cs="Vrinda"/>
          <w:b/>
          <w:sz w:val="16"/>
          <w:szCs w:val="16"/>
          <w:u w:val="single"/>
        </w:rPr>
      </w:pPr>
    </w:p>
    <w:p w14:paraId="138E8A15" w14:textId="77777777" w:rsidR="00B95574" w:rsidRPr="00B95574" w:rsidRDefault="00B95574" w:rsidP="00B95574">
      <w:pPr>
        <w:ind w:left="180" w:hanging="180"/>
        <w:jc w:val="both"/>
        <w:rPr>
          <w:rFonts w:ascii="Tw Cen MT Condensed" w:hAnsi="Tw Cen MT Condensed" w:cs="Vrinda"/>
          <w:b/>
          <w:i/>
          <w:color w:val="E36C0A" w:themeColor="accent6" w:themeShade="BF"/>
          <w:sz w:val="20"/>
          <w:szCs w:val="20"/>
        </w:rPr>
      </w:pPr>
      <w:r w:rsidRPr="00B95574">
        <w:rPr>
          <w:rFonts w:ascii="Tw Cen MT Condensed" w:hAnsi="Tw Cen MT Condensed" w:cs="Vrinda"/>
          <w:b/>
          <w:i/>
          <w:color w:val="E36C0A" w:themeColor="accent6" w:themeShade="BF"/>
          <w:sz w:val="20"/>
          <w:szCs w:val="20"/>
        </w:rPr>
        <w:t xml:space="preserve">1/ Quatre séances seront organisées autour de la thèse (coordination E. </w:t>
      </w:r>
      <w:proofErr w:type="spellStart"/>
      <w:r w:rsidRPr="00B95574">
        <w:rPr>
          <w:rFonts w:ascii="Tw Cen MT Condensed" w:hAnsi="Tw Cen MT Condensed" w:cs="Vrinda"/>
          <w:b/>
          <w:i/>
          <w:color w:val="E36C0A" w:themeColor="accent6" w:themeShade="BF"/>
          <w:sz w:val="20"/>
          <w:szCs w:val="20"/>
        </w:rPr>
        <w:t>Millard</w:t>
      </w:r>
      <w:proofErr w:type="spellEnd"/>
      <w:r w:rsidRPr="00B95574">
        <w:rPr>
          <w:rFonts w:ascii="Tw Cen MT Condensed" w:hAnsi="Tw Cen MT Condensed" w:cs="Vrinda"/>
          <w:b/>
          <w:i/>
          <w:color w:val="E36C0A" w:themeColor="accent6" w:themeShade="BF"/>
          <w:sz w:val="20"/>
          <w:szCs w:val="20"/>
        </w:rPr>
        <w:t xml:space="preserve"> et B. </w:t>
      </w:r>
      <w:proofErr w:type="spellStart"/>
      <w:r w:rsidRPr="00B95574">
        <w:rPr>
          <w:rFonts w:ascii="Tw Cen MT Condensed" w:hAnsi="Tw Cen MT Condensed" w:cs="Vrinda"/>
          <w:b/>
          <w:i/>
          <w:color w:val="E36C0A" w:themeColor="accent6" w:themeShade="BF"/>
          <w:sz w:val="20"/>
          <w:szCs w:val="20"/>
        </w:rPr>
        <w:t>Thullier</w:t>
      </w:r>
      <w:proofErr w:type="spellEnd"/>
      <w:r w:rsidRPr="00B95574">
        <w:rPr>
          <w:rFonts w:ascii="Tw Cen MT Condensed" w:hAnsi="Tw Cen MT Condensed" w:cs="Vrinda"/>
          <w:b/>
          <w:i/>
          <w:color w:val="E36C0A" w:themeColor="accent6" w:themeShade="BF"/>
          <w:sz w:val="20"/>
          <w:szCs w:val="20"/>
        </w:rPr>
        <w:t>)</w:t>
      </w:r>
    </w:p>
    <w:p w14:paraId="5E541541" w14:textId="77777777" w:rsidR="00B95574" w:rsidRPr="00B95574" w:rsidRDefault="00B95574" w:rsidP="00B95574">
      <w:pPr>
        <w:pStyle w:val="Paragraphedeliste"/>
        <w:numPr>
          <w:ilvl w:val="0"/>
          <w:numId w:val="3"/>
        </w:numPr>
        <w:jc w:val="both"/>
        <w:rPr>
          <w:rFonts w:ascii="Tw Cen MT Condensed" w:hAnsi="Tw Cen MT Condensed" w:cs="Vrinda"/>
          <w:b/>
          <w:i/>
          <w:color w:val="E36C0A" w:themeColor="accent6" w:themeShade="BF"/>
          <w:sz w:val="20"/>
          <w:szCs w:val="20"/>
        </w:rPr>
      </w:pPr>
      <w:r w:rsidRPr="00B95574">
        <w:rPr>
          <w:rFonts w:ascii="Tw Cen MT Condensed" w:hAnsi="Tw Cen MT Condensed" w:cs="Vrinda"/>
          <w:b/>
          <w:i/>
          <w:color w:val="E36C0A" w:themeColor="accent6" w:themeShade="BF"/>
          <w:sz w:val="20"/>
          <w:szCs w:val="20"/>
        </w:rPr>
        <w:t xml:space="preserve">Le sujet et le début de thèse (choix du sujet, relations avec le directeur de thèse, </w:t>
      </w:r>
      <w:proofErr w:type="spellStart"/>
      <w:r w:rsidRPr="00B95574">
        <w:rPr>
          <w:rFonts w:ascii="Tw Cen MT Condensed" w:hAnsi="Tw Cen MT Condensed" w:cs="Vrinda"/>
          <w:b/>
          <w:i/>
          <w:color w:val="E36C0A" w:themeColor="accent6" w:themeShade="BF"/>
          <w:sz w:val="20"/>
          <w:szCs w:val="20"/>
        </w:rPr>
        <w:t>etc</w:t>
      </w:r>
      <w:proofErr w:type="spellEnd"/>
      <w:r w:rsidRPr="00B95574">
        <w:rPr>
          <w:rFonts w:ascii="Tw Cen MT Condensed" w:hAnsi="Tw Cen MT Condensed" w:cs="Vrinda"/>
          <w:b/>
          <w:i/>
          <w:color w:val="E36C0A" w:themeColor="accent6" w:themeShade="BF"/>
          <w:sz w:val="20"/>
          <w:szCs w:val="20"/>
        </w:rPr>
        <w:t>)</w:t>
      </w:r>
    </w:p>
    <w:p w14:paraId="5AC03F58" w14:textId="77777777" w:rsidR="00B95574" w:rsidRPr="00B95574" w:rsidRDefault="00B95574" w:rsidP="00B95574">
      <w:pPr>
        <w:pStyle w:val="Paragraphedeliste"/>
        <w:numPr>
          <w:ilvl w:val="0"/>
          <w:numId w:val="3"/>
        </w:numPr>
        <w:jc w:val="both"/>
        <w:rPr>
          <w:rFonts w:ascii="Tw Cen MT Condensed" w:hAnsi="Tw Cen MT Condensed" w:cs="Vrinda"/>
          <w:b/>
          <w:i/>
          <w:color w:val="E36C0A" w:themeColor="accent6" w:themeShade="BF"/>
          <w:sz w:val="20"/>
          <w:szCs w:val="20"/>
        </w:rPr>
      </w:pPr>
      <w:r w:rsidRPr="00B95574">
        <w:rPr>
          <w:rFonts w:ascii="Tw Cen MT Condensed" w:hAnsi="Tw Cen MT Condensed" w:cs="Vrinda"/>
          <w:b/>
          <w:i/>
          <w:color w:val="E36C0A" w:themeColor="accent6" w:themeShade="BF"/>
          <w:sz w:val="20"/>
          <w:szCs w:val="20"/>
        </w:rPr>
        <w:t>La soutenance de thèse</w:t>
      </w:r>
    </w:p>
    <w:p w14:paraId="1C4AFFEB" w14:textId="77777777" w:rsidR="00B95574" w:rsidRPr="00B95574" w:rsidRDefault="00B95574" w:rsidP="00B95574">
      <w:pPr>
        <w:pStyle w:val="Paragraphedeliste"/>
        <w:numPr>
          <w:ilvl w:val="0"/>
          <w:numId w:val="3"/>
        </w:numPr>
        <w:jc w:val="both"/>
        <w:rPr>
          <w:rFonts w:ascii="Tw Cen MT Condensed" w:hAnsi="Tw Cen MT Condensed" w:cs="Vrinda"/>
          <w:b/>
          <w:i/>
          <w:color w:val="E36C0A" w:themeColor="accent6" w:themeShade="BF"/>
          <w:sz w:val="20"/>
          <w:szCs w:val="20"/>
        </w:rPr>
      </w:pPr>
      <w:r w:rsidRPr="00B95574">
        <w:rPr>
          <w:rFonts w:ascii="Tw Cen MT Condensed" w:hAnsi="Tw Cen MT Condensed" w:cs="Vrinda"/>
          <w:b/>
          <w:i/>
          <w:color w:val="E36C0A" w:themeColor="accent6" w:themeShade="BF"/>
          <w:sz w:val="20"/>
          <w:szCs w:val="20"/>
        </w:rPr>
        <w:t>La rédaction de la thèse</w:t>
      </w:r>
    </w:p>
    <w:p w14:paraId="044891E6" w14:textId="77777777" w:rsidR="00B95574" w:rsidRPr="00B95574" w:rsidRDefault="00B95574" w:rsidP="00B95574">
      <w:pPr>
        <w:pStyle w:val="Paragraphedeliste"/>
        <w:numPr>
          <w:ilvl w:val="0"/>
          <w:numId w:val="3"/>
        </w:numPr>
        <w:jc w:val="both"/>
        <w:rPr>
          <w:rFonts w:ascii="Tw Cen MT Condensed" w:hAnsi="Tw Cen MT Condensed" w:cs="Vrinda"/>
          <w:b/>
          <w:i/>
          <w:color w:val="E36C0A" w:themeColor="accent6" w:themeShade="BF"/>
          <w:sz w:val="20"/>
          <w:szCs w:val="20"/>
        </w:rPr>
      </w:pPr>
      <w:r w:rsidRPr="00B95574">
        <w:rPr>
          <w:rFonts w:ascii="Tw Cen MT Condensed" w:hAnsi="Tw Cen MT Condensed" w:cs="Vrinda"/>
          <w:b/>
          <w:i/>
          <w:color w:val="E36C0A" w:themeColor="accent6" w:themeShade="BF"/>
          <w:sz w:val="20"/>
          <w:szCs w:val="20"/>
        </w:rPr>
        <w:t>La fin de la thèse</w:t>
      </w:r>
    </w:p>
    <w:p w14:paraId="6F11C885" w14:textId="77777777" w:rsidR="00695536" w:rsidRPr="00D31D93" w:rsidRDefault="00695536" w:rsidP="00B95574">
      <w:pPr>
        <w:pStyle w:val="Paragraphedeliste"/>
        <w:ind w:left="1065"/>
        <w:jc w:val="both"/>
        <w:rPr>
          <w:rFonts w:ascii="Tw Cen MT Condensed" w:hAnsi="Tw Cen MT Condensed" w:cs="Vrinda"/>
          <w:b/>
          <w:i/>
          <w:color w:val="E36C0A" w:themeColor="accent6" w:themeShade="BF"/>
          <w:sz w:val="20"/>
          <w:szCs w:val="20"/>
        </w:rPr>
      </w:pPr>
    </w:p>
    <w:p w14:paraId="1846775A" w14:textId="77777777" w:rsidR="00B95574" w:rsidRPr="00B95574" w:rsidRDefault="00B95574" w:rsidP="00B95574">
      <w:pPr>
        <w:ind w:left="180" w:hanging="180"/>
        <w:jc w:val="both"/>
        <w:rPr>
          <w:rFonts w:ascii="Tw Cen MT Condensed" w:hAnsi="Tw Cen MT Condensed" w:cs="Vrinda"/>
          <w:b/>
          <w:i/>
          <w:color w:val="E36C0A" w:themeColor="accent6" w:themeShade="BF"/>
          <w:sz w:val="20"/>
          <w:szCs w:val="20"/>
        </w:rPr>
      </w:pPr>
      <w:r w:rsidRPr="00B95574">
        <w:rPr>
          <w:rFonts w:ascii="Tw Cen MT Condensed" w:hAnsi="Tw Cen MT Condensed" w:cs="Vrinda"/>
          <w:b/>
          <w:i/>
          <w:color w:val="E36C0A" w:themeColor="accent6" w:themeShade="BF"/>
          <w:sz w:val="20"/>
          <w:szCs w:val="20"/>
        </w:rPr>
        <w:t xml:space="preserve">2/ Un cycle de formation à l’enseignement sera proposé aux doctorants dispensant des travaux dirigés (coordination E. </w:t>
      </w:r>
      <w:proofErr w:type="spellStart"/>
      <w:r w:rsidRPr="00B95574">
        <w:rPr>
          <w:rFonts w:ascii="Tw Cen MT Condensed" w:hAnsi="Tw Cen MT Condensed" w:cs="Vrinda"/>
          <w:b/>
          <w:i/>
          <w:color w:val="E36C0A" w:themeColor="accent6" w:themeShade="BF"/>
          <w:sz w:val="20"/>
          <w:szCs w:val="20"/>
        </w:rPr>
        <w:t>Millard</w:t>
      </w:r>
      <w:proofErr w:type="spellEnd"/>
      <w:r w:rsidRPr="00B95574">
        <w:rPr>
          <w:rFonts w:ascii="Tw Cen MT Condensed" w:hAnsi="Tw Cen MT Condensed" w:cs="Vrinda"/>
          <w:b/>
          <w:i/>
          <w:color w:val="E36C0A" w:themeColor="accent6" w:themeShade="BF"/>
          <w:sz w:val="20"/>
          <w:szCs w:val="20"/>
        </w:rPr>
        <w:t xml:space="preserve"> et B. </w:t>
      </w:r>
      <w:proofErr w:type="spellStart"/>
      <w:r w:rsidRPr="00B95574">
        <w:rPr>
          <w:rFonts w:ascii="Tw Cen MT Condensed" w:hAnsi="Tw Cen MT Condensed" w:cs="Vrinda"/>
          <w:b/>
          <w:i/>
          <w:color w:val="E36C0A" w:themeColor="accent6" w:themeShade="BF"/>
          <w:sz w:val="20"/>
          <w:szCs w:val="20"/>
        </w:rPr>
        <w:t>Thullier</w:t>
      </w:r>
      <w:proofErr w:type="spellEnd"/>
      <w:r w:rsidRPr="00B95574">
        <w:rPr>
          <w:rFonts w:ascii="Tw Cen MT Condensed" w:hAnsi="Tw Cen MT Condensed" w:cs="Vrinda"/>
          <w:b/>
          <w:i/>
          <w:color w:val="E36C0A" w:themeColor="accent6" w:themeShade="BF"/>
          <w:sz w:val="20"/>
          <w:szCs w:val="20"/>
        </w:rPr>
        <w:t>)</w:t>
      </w:r>
    </w:p>
    <w:p w14:paraId="625D73DC" w14:textId="77777777" w:rsidR="00B95574" w:rsidRPr="00B95574" w:rsidRDefault="00B95574" w:rsidP="00B95574">
      <w:pPr>
        <w:pStyle w:val="Paragraphedeliste"/>
        <w:numPr>
          <w:ilvl w:val="0"/>
          <w:numId w:val="3"/>
        </w:numPr>
        <w:jc w:val="both"/>
        <w:rPr>
          <w:rFonts w:ascii="Tw Cen MT Condensed" w:hAnsi="Tw Cen MT Condensed" w:cs="Vrinda"/>
          <w:b/>
          <w:i/>
          <w:color w:val="E36C0A" w:themeColor="accent6" w:themeShade="BF"/>
          <w:sz w:val="20"/>
          <w:szCs w:val="20"/>
        </w:rPr>
      </w:pPr>
      <w:r w:rsidRPr="00B95574">
        <w:rPr>
          <w:rFonts w:ascii="Tw Cen MT Condensed" w:hAnsi="Tw Cen MT Condensed" w:cs="Vrinda"/>
          <w:b/>
          <w:i/>
          <w:color w:val="E36C0A" w:themeColor="accent6" w:themeShade="BF"/>
          <w:sz w:val="20"/>
          <w:szCs w:val="20"/>
        </w:rPr>
        <w:t>Comment diriger une séance de travaux dirigés ?</w:t>
      </w:r>
    </w:p>
    <w:p w14:paraId="3632B9A8" w14:textId="77777777" w:rsidR="00B95574" w:rsidRPr="00B95574" w:rsidRDefault="00B95574" w:rsidP="00B95574">
      <w:pPr>
        <w:pStyle w:val="Paragraphedeliste"/>
        <w:numPr>
          <w:ilvl w:val="0"/>
          <w:numId w:val="3"/>
        </w:numPr>
        <w:jc w:val="both"/>
        <w:rPr>
          <w:rFonts w:ascii="Tw Cen MT Condensed" w:hAnsi="Tw Cen MT Condensed" w:cs="Vrinda"/>
          <w:b/>
          <w:i/>
          <w:color w:val="E36C0A" w:themeColor="accent6" w:themeShade="BF"/>
          <w:sz w:val="20"/>
          <w:szCs w:val="20"/>
        </w:rPr>
      </w:pPr>
      <w:r w:rsidRPr="00B95574">
        <w:rPr>
          <w:rFonts w:ascii="Tw Cen MT Condensed" w:hAnsi="Tw Cen MT Condensed" w:cs="Vrinda"/>
          <w:b/>
          <w:i/>
          <w:color w:val="E36C0A" w:themeColor="accent6" w:themeShade="BF"/>
          <w:sz w:val="20"/>
          <w:szCs w:val="20"/>
        </w:rPr>
        <w:t>Les exercices (en droit privé, en droit public, en histoire du droit, en science politique)</w:t>
      </w:r>
    </w:p>
    <w:p w14:paraId="530929BD" w14:textId="77777777" w:rsidR="00CD3ACE" w:rsidRPr="00D31D93" w:rsidRDefault="00CD3ACE" w:rsidP="00B95574">
      <w:pPr>
        <w:pStyle w:val="Paragraphedeliste"/>
        <w:ind w:left="1065"/>
        <w:jc w:val="both"/>
        <w:rPr>
          <w:rFonts w:ascii="Tw Cen MT Condensed" w:hAnsi="Tw Cen MT Condensed" w:cs="Vrinda"/>
          <w:b/>
          <w:i/>
          <w:color w:val="E36C0A" w:themeColor="accent6" w:themeShade="BF"/>
          <w:sz w:val="20"/>
          <w:szCs w:val="20"/>
        </w:rPr>
      </w:pPr>
    </w:p>
    <w:p w14:paraId="21930AFC" w14:textId="77777777" w:rsidR="00B95574" w:rsidRPr="00B95574" w:rsidRDefault="00B95574" w:rsidP="00B95574">
      <w:pPr>
        <w:jc w:val="both"/>
        <w:rPr>
          <w:rFonts w:ascii="Tw Cen MT Condensed" w:hAnsi="Tw Cen MT Condensed" w:cs="Vrinda"/>
          <w:b/>
          <w:i/>
          <w:color w:val="E36C0A" w:themeColor="accent6" w:themeShade="BF"/>
          <w:sz w:val="20"/>
          <w:szCs w:val="20"/>
        </w:rPr>
      </w:pPr>
      <w:r w:rsidRPr="00B95574">
        <w:rPr>
          <w:rFonts w:ascii="Tw Cen MT Condensed" w:hAnsi="Tw Cen MT Condensed" w:cs="Vrinda"/>
          <w:b/>
          <w:i/>
          <w:color w:val="E36C0A" w:themeColor="accent6" w:themeShade="BF"/>
          <w:sz w:val="20"/>
          <w:szCs w:val="20"/>
        </w:rPr>
        <w:t xml:space="preserve">3/ Méthodes de recherche documentaire (coordination : Bibliothèque Universitaire &amp; Cujas) </w:t>
      </w:r>
    </w:p>
    <w:p w14:paraId="2119186D" w14:textId="77777777" w:rsidR="006A1869" w:rsidRPr="006525E9" w:rsidRDefault="006A1869" w:rsidP="006A1869">
      <w:pPr>
        <w:ind w:left="180" w:hanging="180"/>
        <w:jc w:val="both"/>
        <w:rPr>
          <w:rFonts w:ascii="Tw Cen MT Condensed" w:hAnsi="Tw Cen MT Condensed" w:cs="Vrinda"/>
          <w:b/>
          <w:i/>
          <w:color w:val="008080"/>
          <w:sz w:val="16"/>
          <w:szCs w:val="16"/>
        </w:rPr>
      </w:pPr>
    </w:p>
    <w:p w14:paraId="5ACACDE3" w14:textId="77777777" w:rsidR="006A1869" w:rsidRDefault="006A1869" w:rsidP="006A1869">
      <w:pPr>
        <w:rPr>
          <w:rFonts w:ascii="Tw Cen MT Condensed" w:hAnsi="Tw Cen MT Condensed" w:cs="Vrinda"/>
          <w:b/>
          <w:sz w:val="20"/>
          <w:szCs w:val="20"/>
          <w:u w:val="single"/>
        </w:rPr>
      </w:pPr>
      <w:r w:rsidRPr="000F737C">
        <w:rPr>
          <w:rFonts w:ascii="Tw Cen MT Condensed" w:hAnsi="Tw Cen MT Condensed" w:cs="Vrinda"/>
          <w:b/>
          <w:sz w:val="20"/>
          <w:szCs w:val="20"/>
        </w:rPr>
        <w:t xml:space="preserve">◊ </w:t>
      </w:r>
      <w:r w:rsidRPr="000F737C">
        <w:rPr>
          <w:rFonts w:ascii="Tw Cen MT Condensed" w:hAnsi="Tw Cen MT Condensed" w:cs="Vrinda"/>
          <w:b/>
          <w:sz w:val="20"/>
          <w:szCs w:val="20"/>
          <w:u w:val="single"/>
        </w:rPr>
        <w:t>CONFÉRENCE</w:t>
      </w:r>
      <w:r w:rsidR="00C8722B">
        <w:rPr>
          <w:rFonts w:ascii="Tw Cen MT Condensed" w:hAnsi="Tw Cen MT Condensed" w:cs="Vrinda"/>
          <w:b/>
          <w:sz w:val="20"/>
          <w:szCs w:val="20"/>
          <w:u w:val="single"/>
        </w:rPr>
        <w:t>S</w:t>
      </w:r>
      <w:r w:rsidRPr="000F737C">
        <w:rPr>
          <w:rFonts w:ascii="Tw Cen MT Condensed" w:hAnsi="Tw Cen MT Condensed" w:cs="Vrinda"/>
          <w:b/>
          <w:sz w:val="20"/>
          <w:szCs w:val="20"/>
          <w:u w:val="single"/>
        </w:rPr>
        <w:t xml:space="preserve"> « INVITÉS »</w:t>
      </w:r>
    </w:p>
    <w:p w14:paraId="31495176" w14:textId="77777777" w:rsidR="00CE69C8" w:rsidRPr="00CE69C8" w:rsidRDefault="00CE69C8" w:rsidP="006A1869">
      <w:pPr>
        <w:rPr>
          <w:rFonts w:ascii="Tw Cen MT Condensed" w:hAnsi="Tw Cen MT Condensed" w:cs="Vrinda"/>
          <w:b/>
          <w:sz w:val="16"/>
          <w:szCs w:val="16"/>
        </w:rPr>
      </w:pPr>
    </w:p>
    <w:p w14:paraId="64C6E718" w14:textId="77777777" w:rsidR="006A1869" w:rsidRDefault="006A1869" w:rsidP="006A1869">
      <w:pPr>
        <w:jc w:val="both"/>
        <w:rPr>
          <w:rFonts w:ascii="Tw Cen MT Condensed" w:hAnsi="Tw Cen MT Condensed" w:cs="Vrinda"/>
          <w:b/>
          <w:color w:val="E36C0A" w:themeColor="accent6" w:themeShade="BF"/>
          <w:sz w:val="20"/>
          <w:szCs w:val="20"/>
        </w:rPr>
      </w:pPr>
      <w:r w:rsidRPr="00D31D93">
        <w:rPr>
          <w:rFonts w:ascii="Tw Cen MT Condensed" w:hAnsi="Tw Cen MT Condensed" w:cs="Vrinda"/>
          <w:b/>
          <w:color w:val="E36C0A" w:themeColor="accent6" w:themeShade="BF"/>
          <w:sz w:val="20"/>
          <w:szCs w:val="20"/>
        </w:rPr>
        <w:t>Conférences animées par des personnalités extérieures invitées par l’Université de Paris Ouest – Nanterre La Défense</w:t>
      </w:r>
    </w:p>
    <w:p w14:paraId="3D9C6BA5" w14:textId="77777777" w:rsidR="00B95574" w:rsidRPr="00D31D93" w:rsidRDefault="00B95574" w:rsidP="006A1869">
      <w:pPr>
        <w:jc w:val="both"/>
        <w:rPr>
          <w:rFonts w:ascii="Tw Cen MT Condensed" w:hAnsi="Tw Cen MT Condensed" w:cs="Vrinda"/>
          <w:b/>
          <w:color w:val="E36C0A" w:themeColor="accent6" w:themeShade="BF"/>
          <w:sz w:val="20"/>
          <w:szCs w:val="20"/>
        </w:rPr>
      </w:pPr>
    </w:p>
    <w:p w14:paraId="34DA704F" w14:textId="77777777" w:rsidR="006A1869" w:rsidRPr="006525E9" w:rsidRDefault="006A1869" w:rsidP="006A1869">
      <w:pPr>
        <w:jc w:val="both"/>
        <w:rPr>
          <w:rFonts w:ascii="Tw Cen MT Condensed" w:hAnsi="Tw Cen MT Condensed" w:cs="Vrinda"/>
          <w:b/>
          <w:color w:val="008080"/>
          <w:sz w:val="16"/>
          <w:szCs w:val="16"/>
        </w:rPr>
      </w:pPr>
    </w:p>
    <w:p w14:paraId="3B135899" w14:textId="77777777" w:rsidR="006A1869" w:rsidRPr="000F737C" w:rsidRDefault="006A1869" w:rsidP="006A1869">
      <w:pPr>
        <w:rPr>
          <w:rFonts w:ascii="Tw Cen MT Condensed" w:hAnsi="Tw Cen MT Condensed" w:cs="Vrinda"/>
          <w:b/>
          <w:sz w:val="20"/>
          <w:szCs w:val="20"/>
          <w:u w:val="single"/>
        </w:rPr>
      </w:pPr>
      <w:r w:rsidRPr="000F737C">
        <w:rPr>
          <w:rFonts w:ascii="Tw Cen MT Condensed" w:hAnsi="Tw Cen MT Condensed" w:cs="Vrinda"/>
          <w:b/>
          <w:sz w:val="20"/>
          <w:szCs w:val="20"/>
        </w:rPr>
        <w:t xml:space="preserve">◊ </w:t>
      </w:r>
      <w:r w:rsidRPr="000F737C">
        <w:rPr>
          <w:rFonts w:ascii="Tw Cen MT Condensed" w:hAnsi="Tw Cen MT Condensed" w:cs="Vrinda"/>
          <w:b/>
          <w:sz w:val="20"/>
          <w:szCs w:val="20"/>
          <w:u w:val="single"/>
        </w:rPr>
        <w:t>PROFESSIONNALISATION</w:t>
      </w:r>
    </w:p>
    <w:p w14:paraId="703AAD83" w14:textId="77777777" w:rsidR="006A1869" w:rsidRPr="006525E9" w:rsidRDefault="006A1869" w:rsidP="006A1869">
      <w:pPr>
        <w:rPr>
          <w:rFonts w:ascii="Tw Cen MT Condensed" w:hAnsi="Tw Cen MT Condensed" w:cs="Vrinda"/>
          <w:b/>
          <w:sz w:val="16"/>
          <w:szCs w:val="16"/>
        </w:rPr>
      </w:pPr>
    </w:p>
    <w:p w14:paraId="161F62D1" w14:textId="77777777" w:rsidR="006A1869" w:rsidRPr="00D31D93" w:rsidRDefault="00453DE5" w:rsidP="006A1869">
      <w:pPr>
        <w:rPr>
          <w:rFonts w:ascii="Tw Cen MT Condensed" w:hAnsi="Tw Cen MT Condensed" w:cs="Vrinda"/>
          <w:b/>
          <w:i/>
          <w:color w:val="E36C0A" w:themeColor="accent6" w:themeShade="BF"/>
          <w:sz w:val="20"/>
          <w:szCs w:val="20"/>
        </w:rPr>
      </w:pPr>
      <w:r w:rsidRPr="00D31D93">
        <w:rPr>
          <w:rFonts w:ascii="Tw Cen MT Condensed" w:hAnsi="Tw Cen MT Condensed" w:cs="Vrinda"/>
          <w:b/>
          <w:i/>
          <w:color w:val="E36C0A" w:themeColor="accent6" w:themeShade="BF"/>
          <w:sz w:val="20"/>
          <w:szCs w:val="20"/>
        </w:rPr>
        <w:t>1</w:t>
      </w:r>
      <w:r w:rsidR="006A1869" w:rsidRPr="00D31D93">
        <w:rPr>
          <w:rFonts w:ascii="Tw Cen MT Condensed" w:hAnsi="Tw Cen MT Condensed" w:cs="Vrinda"/>
          <w:b/>
          <w:i/>
          <w:color w:val="E36C0A" w:themeColor="accent6" w:themeShade="BF"/>
          <w:sz w:val="20"/>
          <w:szCs w:val="20"/>
        </w:rPr>
        <w:t>/ Préparation aux concours :</w:t>
      </w:r>
    </w:p>
    <w:p w14:paraId="4D1EB8E0" w14:textId="77777777" w:rsidR="006A1869" w:rsidRPr="000F737C" w:rsidRDefault="006A1869" w:rsidP="006A1869">
      <w:pPr>
        <w:numPr>
          <w:ilvl w:val="0"/>
          <w:numId w:val="1"/>
        </w:numPr>
        <w:rPr>
          <w:rFonts w:ascii="Tw Cen MT Condensed" w:hAnsi="Tw Cen MT Condensed" w:cs="Vrinda"/>
          <w:sz w:val="20"/>
          <w:szCs w:val="20"/>
        </w:rPr>
      </w:pPr>
      <w:r w:rsidRPr="000F737C">
        <w:rPr>
          <w:rFonts w:ascii="Tw Cen MT Condensed" w:hAnsi="Tw Cen MT Condensed" w:cs="Vrinda"/>
          <w:sz w:val="20"/>
          <w:szCs w:val="20"/>
        </w:rPr>
        <w:t xml:space="preserve">Préparation au </w:t>
      </w:r>
      <w:r w:rsidRPr="000F737C">
        <w:rPr>
          <w:rFonts w:ascii="Tw Cen MT Condensed" w:hAnsi="Tw Cen MT Condensed" w:cs="Vrinda"/>
          <w:b/>
          <w:bCs/>
          <w:sz w:val="20"/>
          <w:szCs w:val="20"/>
        </w:rPr>
        <w:t xml:space="preserve">concours d’agrégation </w:t>
      </w:r>
      <w:r w:rsidR="00CD3ACE">
        <w:rPr>
          <w:rFonts w:ascii="Tw Cen MT Condensed" w:hAnsi="Tw Cen MT Condensed" w:cs="Vrinda"/>
          <w:b/>
          <w:bCs/>
          <w:sz w:val="20"/>
          <w:szCs w:val="20"/>
        </w:rPr>
        <w:t>de</w:t>
      </w:r>
      <w:r w:rsidRPr="000F737C">
        <w:rPr>
          <w:rFonts w:ascii="Tw Cen MT Condensed" w:hAnsi="Tw Cen MT Condensed" w:cs="Vrinda"/>
          <w:b/>
          <w:bCs/>
          <w:sz w:val="20"/>
          <w:szCs w:val="20"/>
        </w:rPr>
        <w:t xml:space="preserve"> droit privé et sciences criminelles</w:t>
      </w:r>
      <w:r w:rsidRPr="000F737C">
        <w:rPr>
          <w:rFonts w:ascii="Tw Cen MT Condensed" w:hAnsi="Tw Cen MT Condensed" w:cs="Vrinda"/>
          <w:sz w:val="20"/>
          <w:szCs w:val="20"/>
        </w:rPr>
        <w:t xml:space="preserve"> (</w:t>
      </w:r>
      <w:r w:rsidRPr="000F737C">
        <w:rPr>
          <w:rFonts w:ascii="Tw Cen MT Condensed" w:hAnsi="Tw Cen MT Condensed" w:cs="Vrinda"/>
          <w:b/>
          <w:sz w:val="20"/>
          <w:szCs w:val="20"/>
        </w:rPr>
        <w:t>Coordination X. Lagarde)</w:t>
      </w:r>
    </w:p>
    <w:p w14:paraId="2EA7581F" w14:textId="77777777" w:rsidR="006A1869" w:rsidRPr="000F737C" w:rsidRDefault="006A1869" w:rsidP="006A1869">
      <w:pPr>
        <w:numPr>
          <w:ilvl w:val="0"/>
          <w:numId w:val="1"/>
        </w:numPr>
        <w:rPr>
          <w:rFonts w:ascii="Tw Cen MT Condensed" w:hAnsi="Tw Cen MT Condensed" w:cs="Vrinda"/>
          <w:b/>
          <w:sz w:val="20"/>
          <w:szCs w:val="20"/>
        </w:rPr>
      </w:pPr>
      <w:r w:rsidRPr="000F737C">
        <w:rPr>
          <w:rFonts w:ascii="Tw Cen MT Condensed" w:hAnsi="Tw Cen MT Condensed" w:cs="Vrinda"/>
          <w:sz w:val="20"/>
          <w:szCs w:val="20"/>
        </w:rPr>
        <w:t xml:space="preserve">Préparation au </w:t>
      </w:r>
      <w:r w:rsidRPr="000F737C">
        <w:rPr>
          <w:rFonts w:ascii="Tw Cen MT Condensed" w:hAnsi="Tw Cen MT Condensed" w:cs="Vrinda"/>
          <w:b/>
          <w:bCs/>
          <w:sz w:val="20"/>
          <w:szCs w:val="20"/>
        </w:rPr>
        <w:t xml:space="preserve">concours d’agrégation en droit public </w:t>
      </w:r>
      <w:r w:rsidRPr="000F737C">
        <w:rPr>
          <w:rFonts w:ascii="Tw Cen MT Condensed" w:hAnsi="Tw Cen MT Condensed" w:cs="Vrinda"/>
          <w:b/>
          <w:sz w:val="20"/>
          <w:szCs w:val="20"/>
        </w:rPr>
        <w:t>(coordination P. Brunet</w:t>
      </w:r>
      <w:r w:rsidR="008B06D4">
        <w:rPr>
          <w:rFonts w:ascii="Tw Cen MT Condensed" w:hAnsi="Tw Cen MT Condensed" w:cs="Vrinda"/>
          <w:b/>
          <w:sz w:val="20"/>
          <w:szCs w:val="20"/>
        </w:rPr>
        <w:t>)</w:t>
      </w:r>
    </w:p>
    <w:p w14:paraId="64EC6292" w14:textId="77777777" w:rsidR="006A1869" w:rsidRPr="006525E9" w:rsidRDefault="006A1869" w:rsidP="006A1869">
      <w:pPr>
        <w:rPr>
          <w:rFonts w:ascii="Tw Cen MT Condensed" w:hAnsi="Tw Cen MT Condensed" w:cs="Vrinda"/>
          <w:b/>
          <w:sz w:val="16"/>
          <w:szCs w:val="16"/>
        </w:rPr>
      </w:pPr>
    </w:p>
    <w:p w14:paraId="5B8E558D" w14:textId="77777777" w:rsidR="00B95574" w:rsidRDefault="003A4398" w:rsidP="00B95574">
      <w:pPr>
        <w:rPr>
          <w:rFonts w:ascii="Tw Cen MT Condensed" w:hAnsi="Tw Cen MT Condensed" w:cs="Vrinda"/>
          <w:b/>
          <w:i/>
          <w:sz w:val="20"/>
          <w:szCs w:val="20"/>
        </w:rPr>
      </w:pPr>
      <w:r w:rsidRPr="00D31D93">
        <w:rPr>
          <w:rFonts w:ascii="Tw Cen MT Condensed" w:hAnsi="Tw Cen MT Condensed" w:cs="Vrinda"/>
          <w:b/>
          <w:color w:val="E36C0A" w:themeColor="accent6" w:themeShade="BF"/>
          <w:sz w:val="20"/>
          <w:szCs w:val="20"/>
        </w:rPr>
        <w:lastRenderedPageBreak/>
        <w:t>2</w:t>
      </w:r>
      <w:r w:rsidR="006A1869" w:rsidRPr="00D31D93">
        <w:rPr>
          <w:rFonts w:ascii="Tw Cen MT Condensed" w:hAnsi="Tw Cen MT Condensed" w:cs="Vrinda"/>
          <w:b/>
          <w:color w:val="E36C0A" w:themeColor="accent6" w:themeShade="BF"/>
          <w:sz w:val="20"/>
          <w:szCs w:val="20"/>
        </w:rPr>
        <w:t xml:space="preserve">/ </w:t>
      </w:r>
      <w:r w:rsidR="006A1869" w:rsidRPr="00D31D93">
        <w:rPr>
          <w:rFonts w:ascii="Tw Cen MT Condensed" w:hAnsi="Tw Cen MT Condensed" w:cs="Vrinda"/>
          <w:b/>
          <w:i/>
          <w:color w:val="E36C0A" w:themeColor="accent6" w:themeShade="BF"/>
          <w:sz w:val="20"/>
          <w:szCs w:val="20"/>
        </w:rPr>
        <w:t xml:space="preserve">Stage professionnalisation </w:t>
      </w:r>
      <w:r w:rsidR="00B95574">
        <w:rPr>
          <w:rFonts w:ascii="Tw Cen MT Condensed" w:hAnsi="Tw Cen MT Condensed" w:cs="Vrinda"/>
          <w:b/>
          <w:i/>
          <w:sz w:val="20"/>
          <w:szCs w:val="20"/>
        </w:rPr>
        <w:t>M. Beaumont (</w:t>
      </w:r>
      <w:hyperlink r:id="rId9" w:history="1">
        <w:r w:rsidR="00B95574" w:rsidRPr="00D96C4E">
          <w:rPr>
            <w:rStyle w:val="Lienhypertexte"/>
            <w:rFonts w:ascii="Tw Cen MT Condensed" w:hAnsi="Tw Cen MT Condensed" w:cs="Vrinda"/>
            <w:b/>
            <w:i/>
            <w:sz w:val="20"/>
            <w:szCs w:val="20"/>
          </w:rPr>
          <w:t>fbeaumont@u-paris10.fr</w:t>
        </w:r>
      </w:hyperlink>
      <w:r w:rsidR="00B95574">
        <w:rPr>
          <w:rFonts w:ascii="Tw Cen MT Condensed" w:hAnsi="Tw Cen MT Condensed" w:cs="Vrinda"/>
          <w:b/>
          <w:i/>
          <w:sz w:val="20"/>
          <w:szCs w:val="20"/>
        </w:rPr>
        <w:t>)</w:t>
      </w:r>
    </w:p>
    <w:p w14:paraId="7E74EC3E" w14:textId="77777777" w:rsidR="00B95574" w:rsidRDefault="00B95574" w:rsidP="00B95574">
      <w:pPr>
        <w:rPr>
          <w:rFonts w:ascii="Tw Cen MT Condensed" w:hAnsi="Tw Cen MT Condensed" w:cs="Vrinda"/>
          <w:b/>
          <w:i/>
          <w:sz w:val="20"/>
          <w:szCs w:val="20"/>
        </w:rPr>
      </w:pPr>
    </w:p>
    <w:p w14:paraId="6698078C" w14:textId="77777777" w:rsidR="00B95574" w:rsidRDefault="00B95574" w:rsidP="00B95574">
      <w:pPr>
        <w:rPr>
          <w:rFonts w:ascii="Tw Cen MT Condensed" w:hAnsi="Tw Cen MT Condensed" w:cs="Vrinda"/>
          <w:b/>
          <w:i/>
          <w:sz w:val="20"/>
          <w:szCs w:val="20"/>
        </w:rPr>
      </w:pPr>
      <w:r w:rsidRPr="00B95574">
        <w:rPr>
          <w:rFonts w:ascii="Tw Cen MT Condensed" w:hAnsi="Tw Cen MT Condensed" w:cs="Vrinda"/>
          <w:b/>
          <w:color w:val="E36C0A" w:themeColor="accent6" w:themeShade="BF"/>
          <w:sz w:val="20"/>
          <w:szCs w:val="20"/>
        </w:rPr>
        <w:t xml:space="preserve">3/ </w:t>
      </w:r>
      <w:r w:rsidRPr="00B95574">
        <w:rPr>
          <w:rFonts w:ascii="Tw Cen MT Condensed" w:hAnsi="Tw Cen MT Condensed" w:cs="Vrinda"/>
          <w:b/>
          <w:i/>
          <w:color w:val="E36C0A" w:themeColor="accent6" w:themeShade="BF"/>
          <w:sz w:val="20"/>
          <w:szCs w:val="20"/>
        </w:rPr>
        <w:t>Atelier « Prise de Parole </w:t>
      </w:r>
      <w:r>
        <w:rPr>
          <w:rFonts w:ascii="Tw Cen MT Condensed" w:hAnsi="Tw Cen MT Condensed" w:cs="Vrinda"/>
          <w:b/>
          <w:i/>
          <w:color w:val="008080"/>
          <w:sz w:val="20"/>
          <w:szCs w:val="20"/>
        </w:rPr>
        <w:t xml:space="preserve">», </w:t>
      </w:r>
      <w:r w:rsidRPr="00650A6B">
        <w:rPr>
          <w:rFonts w:ascii="Tw Cen MT Condensed" w:hAnsi="Tw Cen MT Condensed" w:cs="Vrinda"/>
          <w:b/>
          <w:i/>
          <w:sz w:val="20"/>
          <w:szCs w:val="20"/>
        </w:rPr>
        <w:t xml:space="preserve">Me C. </w:t>
      </w:r>
      <w:proofErr w:type="spellStart"/>
      <w:r w:rsidRPr="00650A6B">
        <w:rPr>
          <w:rFonts w:ascii="Tw Cen MT Condensed" w:hAnsi="Tw Cen MT Condensed" w:cs="Vrinda"/>
          <w:b/>
          <w:i/>
          <w:sz w:val="20"/>
          <w:szCs w:val="20"/>
        </w:rPr>
        <w:t>Latour</w:t>
      </w:r>
      <w:proofErr w:type="spellEnd"/>
    </w:p>
    <w:p w14:paraId="71667DF7" w14:textId="77777777" w:rsidR="00B95574" w:rsidRPr="006525E9" w:rsidRDefault="00B95574" w:rsidP="00B95574">
      <w:pPr>
        <w:rPr>
          <w:rFonts w:ascii="Tw Cen MT Condensed" w:hAnsi="Tw Cen MT Condensed" w:cs="Vrinda"/>
          <w:b/>
          <w:color w:val="008080"/>
          <w:sz w:val="16"/>
          <w:szCs w:val="16"/>
        </w:rPr>
      </w:pPr>
    </w:p>
    <w:p w14:paraId="03FB7375" w14:textId="77777777" w:rsidR="00B95574" w:rsidRPr="000F737C" w:rsidRDefault="00B95574" w:rsidP="00B95574">
      <w:pPr>
        <w:rPr>
          <w:rFonts w:ascii="Tw Cen MT Condensed" w:hAnsi="Tw Cen MT Condensed" w:cs="Vrinda"/>
          <w:b/>
          <w:sz w:val="20"/>
          <w:szCs w:val="20"/>
        </w:rPr>
      </w:pPr>
      <w:r w:rsidRPr="000F737C">
        <w:rPr>
          <w:rFonts w:ascii="Tw Cen MT Condensed" w:hAnsi="Tw Cen MT Condensed" w:cs="Vrinda"/>
          <w:b/>
          <w:sz w:val="20"/>
          <w:szCs w:val="20"/>
        </w:rPr>
        <w:t xml:space="preserve">◊ </w:t>
      </w:r>
      <w:r w:rsidRPr="000F737C">
        <w:rPr>
          <w:rFonts w:ascii="Tw Cen MT Condensed" w:hAnsi="Tw Cen MT Condensed" w:cs="Vrinda"/>
          <w:b/>
          <w:sz w:val="20"/>
          <w:szCs w:val="20"/>
          <w:u w:val="single"/>
        </w:rPr>
        <w:t>PRATIQUE DE L’ANGLAIS</w:t>
      </w:r>
      <w:r w:rsidRPr="000F737C">
        <w:rPr>
          <w:rFonts w:ascii="Tw Cen MT Condensed" w:hAnsi="Tw Cen MT Condensed" w:cs="Vrinda"/>
          <w:b/>
          <w:sz w:val="20"/>
          <w:szCs w:val="20"/>
        </w:rPr>
        <w:t> :</w:t>
      </w:r>
    </w:p>
    <w:p w14:paraId="6088F365" w14:textId="77777777" w:rsidR="00B95574" w:rsidRDefault="00B95574" w:rsidP="00B95574">
      <w:pPr>
        <w:numPr>
          <w:ilvl w:val="0"/>
          <w:numId w:val="1"/>
        </w:numPr>
        <w:rPr>
          <w:rFonts w:ascii="Tw Cen MT Condensed" w:hAnsi="Tw Cen MT Condensed" w:cs="Vrinda"/>
          <w:b/>
          <w:sz w:val="20"/>
          <w:szCs w:val="20"/>
        </w:rPr>
      </w:pPr>
      <w:r w:rsidRPr="00B95574">
        <w:rPr>
          <w:rFonts w:ascii="Tw Cen MT Condensed" w:hAnsi="Tw Cen MT Condensed" w:cs="Vrinda"/>
          <w:color w:val="E36C0A" w:themeColor="accent6" w:themeShade="BF"/>
          <w:sz w:val="20"/>
          <w:szCs w:val="20"/>
        </w:rPr>
        <w:t>Cours de conversation</w:t>
      </w:r>
      <w:r>
        <w:rPr>
          <w:rFonts w:ascii="Tw Cen MT Condensed" w:hAnsi="Tw Cen MT Condensed" w:cs="Vrinda"/>
          <w:color w:val="008080"/>
          <w:sz w:val="20"/>
          <w:szCs w:val="20"/>
        </w:rPr>
        <w:t xml:space="preserve"> </w:t>
      </w:r>
      <w:r w:rsidRPr="00453DE5">
        <w:rPr>
          <w:rFonts w:ascii="Tw Cen MT Condensed" w:hAnsi="Tw Cen MT Condensed" w:cs="Vrinda"/>
          <w:b/>
          <w:sz w:val="20"/>
          <w:szCs w:val="20"/>
        </w:rPr>
        <w:t xml:space="preserve">: P. </w:t>
      </w:r>
      <w:proofErr w:type="spellStart"/>
      <w:r w:rsidRPr="00453DE5">
        <w:rPr>
          <w:rFonts w:ascii="Tw Cen MT Condensed" w:hAnsi="Tw Cen MT Condensed" w:cs="Vrinda"/>
          <w:b/>
          <w:sz w:val="20"/>
          <w:szCs w:val="20"/>
        </w:rPr>
        <w:t>Alaurent</w:t>
      </w:r>
      <w:proofErr w:type="spellEnd"/>
      <w:r w:rsidRPr="00453DE5">
        <w:rPr>
          <w:rFonts w:ascii="Tw Cen MT Condensed" w:hAnsi="Tw Cen MT Condensed" w:cs="Vrinda"/>
          <w:b/>
          <w:sz w:val="20"/>
          <w:szCs w:val="20"/>
        </w:rPr>
        <w:t xml:space="preserve"> (-Salle des doctorants en F.</w:t>
      </w:r>
      <w:r>
        <w:rPr>
          <w:rFonts w:ascii="Tw Cen MT Condensed" w:hAnsi="Tw Cen MT Condensed" w:cs="Vrinda"/>
          <w:b/>
          <w:sz w:val="20"/>
          <w:szCs w:val="20"/>
        </w:rPr>
        <w:t>425</w:t>
      </w:r>
      <w:r w:rsidRPr="00453DE5">
        <w:rPr>
          <w:rFonts w:ascii="Tw Cen MT Condensed" w:hAnsi="Tw Cen MT Condensed" w:cs="Vrinda"/>
          <w:b/>
          <w:sz w:val="20"/>
          <w:szCs w:val="20"/>
        </w:rPr>
        <w:t xml:space="preserve">) </w:t>
      </w:r>
    </w:p>
    <w:p w14:paraId="00EE43C2" w14:textId="77777777" w:rsidR="006A1869" w:rsidRPr="006525E9" w:rsidRDefault="006A1869" w:rsidP="006A1869">
      <w:pPr>
        <w:ind w:left="360"/>
        <w:rPr>
          <w:rFonts w:ascii="Tw Cen MT Condensed" w:hAnsi="Tw Cen MT Condensed" w:cs="Vrinda"/>
          <w:b/>
          <w:sz w:val="16"/>
          <w:szCs w:val="16"/>
        </w:rPr>
      </w:pPr>
    </w:p>
    <w:p w14:paraId="4FAA29B1" w14:textId="77777777" w:rsidR="006A1869" w:rsidRPr="000F737C" w:rsidRDefault="006A1869" w:rsidP="006A1869">
      <w:pPr>
        <w:rPr>
          <w:rFonts w:ascii="Tw Cen MT Condensed" w:hAnsi="Tw Cen MT Condensed" w:cs="Vrinda"/>
          <w:b/>
          <w:sz w:val="20"/>
          <w:szCs w:val="20"/>
        </w:rPr>
      </w:pPr>
      <w:r w:rsidRPr="000F737C">
        <w:rPr>
          <w:rFonts w:ascii="Tw Cen MT Condensed" w:hAnsi="Tw Cen MT Condensed" w:cs="Vrinda"/>
          <w:b/>
          <w:sz w:val="20"/>
          <w:szCs w:val="20"/>
        </w:rPr>
        <w:t xml:space="preserve">◊ </w:t>
      </w:r>
      <w:r w:rsidRPr="000F737C">
        <w:rPr>
          <w:rFonts w:ascii="Tw Cen MT Condensed" w:hAnsi="Tw Cen MT Condensed" w:cs="Vrinda"/>
          <w:b/>
          <w:sz w:val="20"/>
          <w:szCs w:val="20"/>
          <w:u w:val="single"/>
        </w:rPr>
        <w:t>PRATIQUE DE L’ALLEMAND</w:t>
      </w:r>
      <w:r w:rsidRPr="000F737C">
        <w:rPr>
          <w:rFonts w:ascii="Tw Cen MT Condensed" w:hAnsi="Tw Cen MT Condensed" w:cs="Vrinda"/>
          <w:b/>
          <w:sz w:val="20"/>
          <w:szCs w:val="20"/>
        </w:rPr>
        <w:t> :</w:t>
      </w:r>
    </w:p>
    <w:p w14:paraId="4E0E3854" w14:textId="77777777" w:rsidR="0035443C" w:rsidRPr="00283E3D" w:rsidRDefault="006A1869" w:rsidP="008B06D4">
      <w:pPr>
        <w:jc w:val="both"/>
        <w:rPr>
          <w:rFonts w:ascii="Tw Cen MT Condensed" w:hAnsi="Tw Cen MT Condensed" w:cs="Vrinda"/>
          <w:b/>
          <w:sz w:val="20"/>
          <w:szCs w:val="20"/>
        </w:rPr>
      </w:pPr>
      <w:r w:rsidRPr="000F737C">
        <w:rPr>
          <w:rFonts w:ascii="Tw Cen MT Condensed" w:hAnsi="Tw Cen MT Condensed" w:cs="Vrinda"/>
          <w:b/>
          <w:sz w:val="20"/>
          <w:szCs w:val="20"/>
        </w:rPr>
        <w:tab/>
        <w:t>Se renseigner auprès de l’Ecole doctorale Connaissance, Langage et Modélisation, Bâtiment A, Bureau 306, Tél : 01.40.97.70.71</w:t>
      </w:r>
      <w:r w:rsidR="00283E3D">
        <w:rPr>
          <w:rFonts w:ascii="Tw Cen MT Condensed" w:hAnsi="Tw Cen MT Condensed" w:cs="Vrinda"/>
          <w:b/>
          <w:sz w:val="20"/>
          <w:szCs w:val="20"/>
        </w:rPr>
        <w:t xml:space="preserve"> - </w:t>
      </w:r>
      <w:r w:rsidR="00283E3D" w:rsidRPr="00283E3D">
        <w:rPr>
          <w:rFonts w:ascii="Tw Cen MT Condensed" w:hAnsi="Tw Cen MT Condensed"/>
          <w:b/>
          <w:sz w:val="20"/>
          <w:szCs w:val="20"/>
          <w:lang w:eastAsia="ja-JP"/>
        </w:rPr>
        <w:t>ygn.reygnier@yahoo.fr</w:t>
      </w:r>
    </w:p>
    <w:p w14:paraId="1293C955" w14:textId="77777777" w:rsidR="0035443C" w:rsidRDefault="0035443C" w:rsidP="008B06D4">
      <w:pPr>
        <w:jc w:val="both"/>
        <w:rPr>
          <w:rFonts w:ascii="Tw Cen MT Condensed" w:hAnsi="Tw Cen MT Condensed" w:cs="Vrinda"/>
          <w:b/>
          <w:sz w:val="16"/>
          <w:szCs w:val="16"/>
        </w:rPr>
      </w:pPr>
    </w:p>
    <w:p w14:paraId="4A9F7B0D" w14:textId="77777777" w:rsidR="00695536" w:rsidRDefault="00695536" w:rsidP="008B06D4">
      <w:pPr>
        <w:jc w:val="both"/>
        <w:rPr>
          <w:rFonts w:ascii="Tw Cen MT Condensed" w:hAnsi="Tw Cen MT Condensed" w:cs="Vrinda"/>
          <w:b/>
          <w:sz w:val="16"/>
          <w:szCs w:val="16"/>
        </w:rPr>
      </w:pPr>
    </w:p>
    <w:p w14:paraId="63406BE6" w14:textId="77777777" w:rsidR="00695536" w:rsidRDefault="00695536" w:rsidP="008B06D4">
      <w:pPr>
        <w:jc w:val="both"/>
        <w:rPr>
          <w:rFonts w:ascii="Tw Cen MT Condensed" w:hAnsi="Tw Cen MT Condensed" w:cs="Vrinda"/>
          <w:b/>
          <w:sz w:val="16"/>
          <w:szCs w:val="16"/>
        </w:rPr>
      </w:pPr>
    </w:p>
    <w:p w14:paraId="39785004" w14:textId="77777777" w:rsidR="00695536" w:rsidRDefault="00695536" w:rsidP="008B06D4">
      <w:pPr>
        <w:jc w:val="both"/>
        <w:rPr>
          <w:rFonts w:ascii="Tw Cen MT Condensed" w:hAnsi="Tw Cen MT Condensed" w:cs="Vrinda"/>
          <w:b/>
          <w:sz w:val="16"/>
          <w:szCs w:val="16"/>
        </w:rPr>
      </w:pPr>
    </w:p>
    <w:p w14:paraId="57A26DC9" w14:textId="77777777" w:rsidR="00695536" w:rsidRDefault="00695536" w:rsidP="008B06D4">
      <w:pPr>
        <w:jc w:val="both"/>
        <w:rPr>
          <w:rFonts w:ascii="Tw Cen MT Condensed" w:hAnsi="Tw Cen MT Condensed" w:cs="Vrinda"/>
          <w:b/>
          <w:sz w:val="16"/>
          <w:szCs w:val="16"/>
        </w:rPr>
      </w:pPr>
    </w:p>
    <w:p w14:paraId="0D5AAB0A" w14:textId="77777777" w:rsidR="006A1869" w:rsidRPr="00CE69C8" w:rsidRDefault="00CE69C8" w:rsidP="006A1869">
      <w:pPr>
        <w:jc w:val="center"/>
        <w:rPr>
          <w:rFonts w:ascii="Tw Cen MT Condensed" w:hAnsi="Tw Cen MT Condensed" w:cs="Vrinda"/>
          <w:b/>
          <w:bCs/>
          <w:color w:val="E36C0A" w:themeColor="accent6" w:themeShade="BF"/>
          <w:sz w:val="20"/>
          <w:szCs w:val="20"/>
        </w:rPr>
      </w:pPr>
      <w:r>
        <w:rPr>
          <w:rFonts w:ascii="Tw Cen MT Condensed" w:hAnsi="Tw Cen MT Condensed" w:cs="Vrinda"/>
          <w:b/>
          <w:bCs/>
          <w:color w:val="E36C0A" w:themeColor="accent6" w:themeShade="BF"/>
          <w:sz w:val="20"/>
          <w:szCs w:val="20"/>
        </w:rPr>
        <w:t xml:space="preserve">Université Paris Ouest </w:t>
      </w:r>
      <w:r w:rsidR="006A1869" w:rsidRPr="00CE69C8">
        <w:rPr>
          <w:rFonts w:ascii="Tw Cen MT Condensed" w:hAnsi="Tw Cen MT Condensed" w:cs="Vrinda"/>
          <w:b/>
          <w:bCs/>
          <w:color w:val="E36C0A" w:themeColor="accent6" w:themeShade="BF"/>
          <w:sz w:val="20"/>
          <w:szCs w:val="20"/>
        </w:rPr>
        <w:t>Nanterre La Défense</w:t>
      </w:r>
      <w:r w:rsidR="006525E9" w:rsidRPr="00CE69C8">
        <w:rPr>
          <w:rFonts w:ascii="Tw Cen MT Condensed" w:hAnsi="Tw Cen MT Condensed" w:cs="Vrinda"/>
          <w:b/>
          <w:bCs/>
          <w:color w:val="E36C0A" w:themeColor="accent6" w:themeShade="BF"/>
          <w:sz w:val="20"/>
          <w:szCs w:val="20"/>
        </w:rPr>
        <w:t xml:space="preserve"> - </w:t>
      </w:r>
      <w:r w:rsidR="006A1869" w:rsidRPr="00CE69C8">
        <w:rPr>
          <w:rFonts w:ascii="Tw Cen MT Condensed" w:hAnsi="Tw Cen MT Condensed" w:cs="Vrinda"/>
          <w:b/>
          <w:bCs/>
          <w:color w:val="E36C0A" w:themeColor="accent6" w:themeShade="BF"/>
          <w:sz w:val="20"/>
          <w:szCs w:val="20"/>
        </w:rPr>
        <w:t>20</w:t>
      </w:r>
      <w:r>
        <w:rPr>
          <w:rFonts w:ascii="Tw Cen MT Condensed" w:hAnsi="Tw Cen MT Condensed" w:cs="Vrinda"/>
          <w:b/>
          <w:bCs/>
          <w:color w:val="E36C0A" w:themeColor="accent6" w:themeShade="BF"/>
          <w:sz w:val="20"/>
          <w:szCs w:val="20"/>
        </w:rPr>
        <w:t>0, avenue de la République – 92</w:t>
      </w:r>
      <w:r w:rsidR="006A1869" w:rsidRPr="00CE69C8">
        <w:rPr>
          <w:rFonts w:ascii="Tw Cen MT Condensed" w:hAnsi="Tw Cen MT Condensed" w:cs="Vrinda"/>
          <w:b/>
          <w:bCs/>
          <w:color w:val="E36C0A" w:themeColor="accent6" w:themeShade="BF"/>
          <w:sz w:val="20"/>
          <w:szCs w:val="20"/>
        </w:rPr>
        <w:t>001 Nanterre Cedex</w:t>
      </w:r>
    </w:p>
    <w:p w14:paraId="6A604B23" w14:textId="77777777" w:rsidR="009055BC" w:rsidRPr="009055BC" w:rsidRDefault="006A1869" w:rsidP="000F737C">
      <w:pPr>
        <w:jc w:val="center"/>
        <w:rPr>
          <w:rFonts w:ascii="Tw Cen MT Condensed" w:hAnsi="Tw Cen MT Condensed" w:cs="Vrinda"/>
          <w:b/>
          <w:color w:val="17365D" w:themeColor="text2" w:themeShade="BF"/>
          <w:sz w:val="20"/>
          <w:szCs w:val="20"/>
        </w:rPr>
      </w:pPr>
      <w:r w:rsidRPr="00CE69C8">
        <w:rPr>
          <w:rFonts w:ascii="Tw Cen MT Condensed" w:hAnsi="Tw Cen MT Condensed" w:cs="Vrinda"/>
          <w:b/>
          <w:bCs/>
          <w:color w:val="E36C0A" w:themeColor="accent6" w:themeShade="BF"/>
          <w:sz w:val="20"/>
          <w:szCs w:val="20"/>
        </w:rPr>
        <w:t xml:space="preserve">Site de l’école doctorale : </w:t>
      </w:r>
      <w:hyperlink r:id="rId10" w:history="1">
        <w:r w:rsidR="009055BC" w:rsidRPr="00543C23">
          <w:rPr>
            <w:rStyle w:val="Lienhypertexte"/>
            <w:rFonts w:ascii="Tw Cen MT Condensed" w:hAnsi="Tw Cen MT Condensed" w:cs="Vrinda"/>
            <w:b/>
            <w:bCs/>
            <w:sz w:val="20"/>
            <w:szCs w:val="20"/>
          </w:rPr>
          <w:t>www.u-paris10.fr/edsjp</w:t>
        </w:r>
      </w:hyperlink>
    </w:p>
    <w:sectPr w:rsidR="009055BC" w:rsidRPr="009055BC" w:rsidSect="00B95574">
      <w:type w:val="continuous"/>
      <w:pgSz w:w="16838" w:h="11906" w:orient="landscape"/>
      <w:pgMar w:top="720"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w Cen MT Condensed">
    <w:altName w:val="Cochin"/>
    <w:charset w:val="00"/>
    <w:family w:val="swiss"/>
    <w:pitch w:val="variable"/>
    <w:sig w:usb0="00000007" w:usb1="00000000" w:usb2="00000000" w:usb3="00000000" w:csb0="00000003" w:csb1="00000000"/>
  </w:font>
  <w:font w:name="Vrinda">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 PL UMing HK">
    <w:panose1 w:val="00000000000000000000"/>
    <w:charset w:val="00"/>
    <w:family w:val="roman"/>
    <w:notTrueType/>
    <w:pitch w:val="default"/>
  </w:font>
  <w:font w:name="Lohit Hindi">
    <w:charset w:val="80"/>
    <w:family w:val="auto"/>
    <w:pitch w:val="variable"/>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E71CD"/>
    <w:multiLevelType w:val="hybridMultilevel"/>
    <w:tmpl w:val="E9A60E68"/>
    <w:lvl w:ilvl="0" w:tplc="B9EC14A8">
      <w:start w:val="13"/>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
    <w:nsid w:val="1EA1329D"/>
    <w:multiLevelType w:val="hybridMultilevel"/>
    <w:tmpl w:val="D83C29B0"/>
    <w:lvl w:ilvl="0" w:tplc="0ABE7248">
      <w:start w:val="13"/>
      <w:numFmt w:val="bullet"/>
      <w:lvlText w:val="-"/>
      <w:lvlJc w:val="left"/>
      <w:pPr>
        <w:ind w:left="1785" w:hanging="360"/>
      </w:pPr>
      <w:rPr>
        <w:rFonts w:ascii="Tw Cen MT Condensed" w:eastAsia="Times New Roman" w:hAnsi="Tw Cen MT Condensed" w:cs="Vrind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
    <w:nsid w:val="277857CA"/>
    <w:multiLevelType w:val="hybridMultilevel"/>
    <w:tmpl w:val="41AE2218"/>
    <w:lvl w:ilvl="0" w:tplc="04AA62A2">
      <w:start w:val="16"/>
      <w:numFmt w:val="bullet"/>
      <w:lvlText w:val="-"/>
      <w:lvlJc w:val="left"/>
      <w:pPr>
        <w:ind w:left="1065" w:hanging="360"/>
      </w:pPr>
      <w:rPr>
        <w:rFonts w:ascii="Tw Cen MT Condensed" w:eastAsia="Times New Roman" w:hAnsi="Tw Cen MT Condensed" w:cs="Vrinda"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37144C04"/>
    <w:multiLevelType w:val="hybridMultilevel"/>
    <w:tmpl w:val="E116C9DC"/>
    <w:lvl w:ilvl="0" w:tplc="C5EC9F5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compat>
    <w:compatSetting w:name="compatibilityMode" w:uri="http://schemas.microsoft.com/office/word" w:val="12"/>
  </w:compat>
  <w:rsids>
    <w:rsidRoot w:val="002A08EF"/>
    <w:rsid w:val="000F737C"/>
    <w:rsid w:val="001D2D01"/>
    <w:rsid w:val="001E1141"/>
    <w:rsid w:val="00283E3D"/>
    <w:rsid w:val="002A08EF"/>
    <w:rsid w:val="002D5B4E"/>
    <w:rsid w:val="002F70DA"/>
    <w:rsid w:val="0035443C"/>
    <w:rsid w:val="00364A4D"/>
    <w:rsid w:val="003A4398"/>
    <w:rsid w:val="00423A5D"/>
    <w:rsid w:val="00453DE5"/>
    <w:rsid w:val="00532C3B"/>
    <w:rsid w:val="005A656B"/>
    <w:rsid w:val="006247E5"/>
    <w:rsid w:val="00630E6B"/>
    <w:rsid w:val="006525E9"/>
    <w:rsid w:val="00693308"/>
    <w:rsid w:val="00695536"/>
    <w:rsid w:val="006A1869"/>
    <w:rsid w:val="006F081E"/>
    <w:rsid w:val="00767FC9"/>
    <w:rsid w:val="007A5BCB"/>
    <w:rsid w:val="007C7755"/>
    <w:rsid w:val="007D1155"/>
    <w:rsid w:val="0088065D"/>
    <w:rsid w:val="008B06D4"/>
    <w:rsid w:val="009011B2"/>
    <w:rsid w:val="00903D3C"/>
    <w:rsid w:val="009055BC"/>
    <w:rsid w:val="0092695A"/>
    <w:rsid w:val="00932A57"/>
    <w:rsid w:val="009E0E01"/>
    <w:rsid w:val="00A56502"/>
    <w:rsid w:val="00B532EE"/>
    <w:rsid w:val="00B95574"/>
    <w:rsid w:val="00BC0F9E"/>
    <w:rsid w:val="00C32D93"/>
    <w:rsid w:val="00C8722B"/>
    <w:rsid w:val="00CA639E"/>
    <w:rsid w:val="00CD3ACE"/>
    <w:rsid w:val="00CE69C8"/>
    <w:rsid w:val="00D31D93"/>
    <w:rsid w:val="00D80BFD"/>
    <w:rsid w:val="00DA5388"/>
    <w:rsid w:val="00E95DCC"/>
    <w:rsid w:val="00EA4B7B"/>
    <w:rsid w:val="00EB2507"/>
    <w:rsid w:val="00F0250D"/>
    <w:rsid w:val="00F50AE1"/>
    <w:rsid w:val="00F761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F9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1BC"/>
    <w:rPr>
      <w:sz w:val="24"/>
      <w:szCs w:val="24"/>
    </w:rPr>
  </w:style>
  <w:style w:type="paragraph" w:styleId="Titre1">
    <w:name w:val="heading 1"/>
    <w:basedOn w:val="Normal"/>
    <w:next w:val="Normal"/>
    <w:qFormat/>
    <w:rsid w:val="00F761BC"/>
    <w:pPr>
      <w:keepNext/>
      <w:jc w:val="center"/>
      <w:outlineLvl w:val="0"/>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761BC"/>
    <w:pPr>
      <w:tabs>
        <w:tab w:val="center" w:pos="4536"/>
        <w:tab w:val="right" w:pos="9072"/>
      </w:tabs>
    </w:pPr>
  </w:style>
  <w:style w:type="paragraph" w:styleId="Corpsdetexte">
    <w:name w:val="Body Text"/>
    <w:basedOn w:val="Normal"/>
    <w:rsid w:val="00F761BC"/>
    <w:pPr>
      <w:jc w:val="center"/>
    </w:pPr>
    <w:rPr>
      <w:color w:val="008080"/>
      <w:sz w:val="20"/>
    </w:rPr>
  </w:style>
  <w:style w:type="character" w:styleId="Lienhypertexte">
    <w:name w:val="Hyperlink"/>
    <w:basedOn w:val="Policepardfaut"/>
    <w:rsid w:val="00F761BC"/>
    <w:rPr>
      <w:color w:val="0000FF"/>
      <w:u w:val="single"/>
    </w:rPr>
  </w:style>
  <w:style w:type="paragraph" w:styleId="Textedebulles">
    <w:name w:val="Balloon Text"/>
    <w:basedOn w:val="Normal"/>
    <w:semiHidden/>
    <w:rsid w:val="0035443C"/>
    <w:rPr>
      <w:rFonts w:ascii="Tahoma" w:hAnsi="Tahoma" w:cs="Tahoma"/>
      <w:sz w:val="16"/>
      <w:szCs w:val="16"/>
    </w:rPr>
  </w:style>
  <w:style w:type="paragraph" w:styleId="Paragraphedeliste">
    <w:name w:val="List Paragraph"/>
    <w:basedOn w:val="Normal"/>
    <w:uiPriority w:val="34"/>
    <w:qFormat/>
    <w:rsid w:val="00CD3ACE"/>
    <w:pPr>
      <w:ind w:left="720"/>
      <w:contextualSpacing/>
    </w:pPr>
  </w:style>
  <w:style w:type="paragraph" w:customStyle="1" w:styleId="Standard">
    <w:name w:val="Standard"/>
    <w:rsid w:val="00695536"/>
    <w:pPr>
      <w:tabs>
        <w:tab w:val="left" w:pos="709"/>
      </w:tabs>
      <w:suppressAutoHyphens/>
      <w:spacing w:after="200" w:line="276" w:lineRule="auto"/>
    </w:pPr>
    <w:rPr>
      <w:rFonts w:eastAsia="AR PL UMing HK" w:cs="Lohit Hindi"/>
      <w:sz w:val="24"/>
      <w:szCs w:val="24"/>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fbeaumont@u-paris10.fr" TargetMode="External"/><Relationship Id="rId10" Type="http://schemas.openxmlformats.org/officeDocument/2006/relationships/hyperlink" Target="http://www.u-paris10.fr/edsj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390D7-96F6-464A-B2A7-2C4BEDB3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797</Words>
  <Characters>4384</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lpstr>
    </vt:vector>
  </TitlesOfParts>
  <Company>upx</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mthiant</dc:creator>
  <cp:keywords/>
  <dc:description/>
  <cp:lastModifiedBy>Marie-Gabrielle THIANT</cp:lastModifiedBy>
  <cp:revision>8</cp:revision>
  <cp:lastPrinted>2011-10-18T08:51:00Z</cp:lastPrinted>
  <dcterms:created xsi:type="dcterms:W3CDTF">2011-09-28T08:15:00Z</dcterms:created>
  <dcterms:modified xsi:type="dcterms:W3CDTF">2012-10-15T08:43:00Z</dcterms:modified>
</cp:coreProperties>
</file>